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2905F" w14:textId="0817847B" w:rsidR="001366E4" w:rsidRDefault="000E7992" w:rsidP="001366E4">
      <w:pPr>
        <w:pStyle w:val="STANDARDSBOARD"/>
        <w:rPr>
          <w:sz w:val="24"/>
          <w:szCs w:val="24"/>
        </w:rPr>
      </w:pPr>
      <w:r>
        <w:drawing>
          <wp:anchor distT="0" distB="0" distL="114300" distR="114300" simplePos="0" relativeHeight="251658241" behindDoc="0" locked="0" layoutInCell="1" allowOverlap="1" wp14:anchorId="3AA0FDE6" wp14:editId="78B95E57">
            <wp:simplePos x="0" y="0"/>
            <wp:positionH relativeFrom="column">
              <wp:posOffset>4704025</wp:posOffset>
            </wp:positionH>
            <wp:positionV relativeFrom="paragraph">
              <wp:posOffset>-11430</wp:posOffset>
            </wp:positionV>
            <wp:extent cx="1099820" cy="1069340"/>
            <wp:effectExtent l="0" t="0" r="508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9CE4B71-395F-4ECF-90EA-96436AA6B2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F9CE4B71-395F-4ECF-90EA-96436AA6B2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6E4" w:rsidRPr="00286DEE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794DED" wp14:editId="39AF3BAA">
                <wp:simplePos x="0" y="0"/>
                <wp:positionH relativeFrom="column">
                  <wp:posOffset>-935665</wp:posOffset>
                </wp:positionH>
                <wp:positionV relativeFrom="paragraph">
                  <wp:posOffset>-810260</wp:posOffset>
                </wp:positionV>
                <wp:extent cx="7623175" cy="2296160"/>
                <wp:effectExtent l="0" t="0" r="0" b="88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3175" cy="229616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0CD57" id="Rectangle 11" o:spid="_x0000_s1026" style="position:absolute;margin-left:-73.65pt;margin-top:-63.8pt;width:600.25pt;height:180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" fillcolor="#25285f [3215]" stroked="f" strokeweight="1pt"/>
            </w:pict>
          </mc:Fallback>
        </mc:AlternateContent>
      </w:r>
      <w:r w:rsidR="001366E4" w:rsidRPr="00286DEE">
        <w:t xml:space="preserve">STANDARDS </w:t>
      </w:r>
      <w:r w:rsidR="001366E4" w:rsidRPr="00286DEE">
        <w:rPr>
          <w:rStyle w:val="STANDARDSBOARDChar"/>
        </w:rPr>
        <w:t xml:space="preserve">BOARD </w:t>
      </w:r>
      <w:r w:rsidR="001366E4" w:rsidRPr="001F6644">
        <w:rPr>
          <w:rStyle w:val="STANDARDSBOARDChar"/>
        </w:rPr>
        <w:t>FOR ALTERNATIVE INVESTMENTS</w:t>
      </w:r>
    </w:p>
    <w:p w14:paraId="0AA98B38" w14:textId="1FC5E304" w:rsidR="001366E4" w:rsidRPr="00286DEE" w:rsidRDefault="001366E4" w:rsidP="001366E4">
      <w:pPr>
        <w:pStyle w:val="Title"/>
        <w:rPr>
          <w:sz w:val="24"/>
          <w:szCs w:val="24"/>
        </w:rPr>
      </w:pPr>
      <w:r w:rsidRPr="001366E4">
        <w:t>Broker-Dealer Products</w:t>
      </w:r>
    </w:p>
    <w:p w14:paraId="575D583A" w14:textId="77777777" w:rsidR="00C32A87" w:rsidRDefault="009716AC" w:rsidP="001366E4">
      <w:pPr>
        <w:pStyle w:val="Subtitle"/>
        <w:rPr>
          <w:color w:val="DDD9CF" w:themeColor="accent2" w:themeShade="E6"/>
        </w:rPr>
      </w:pPr>
      <w:r>
        <w:rPr>
          <w:color w:val="DDD9CF" w:themeColor="accent2" w:themeShade="E6"/>
        </w:rPr>
        <w:t>Alternative Risk Premia D</w:t>
      </w:r>
      <w:r w:rsidR="00C32A87">
        <w:rPr>
          <w:color w:val="DDD9CF" w:themeColor="accent2" w:themeShade="E6"/>
        </w:rPr>
        <w:t xml:space="preserve">ue </w:t>
      </w:r>
    </w:p>
    <w:p w14:paraId="637BDD2F" w14:textId="4DEE6165" w:rsidR="00DE2A0C" w:rsidRDefault="00C32A87" w:rsidP="00C32A87">
      <w:pPr>
        <w:pStyle w:val="Subtitle"/>
        <w:rPr>
          <w:color w:val="DDD9CF" w:themeColor="accent2" w:themeShade="E6"/>
        </w:rPr>
      </w:pPr>
      <w:r>
        <w:rPr>
          <w:color w:val="DDD9CF" w:themeColor="accent2" w:themeShade="E6"/>
        </w:rPr>
        <w:t>Diligence Questionnaire (DDQ)</w:t>
      </w:r>
    </w:p>
    <w:p w14:paraId="4D1B2D9E" w14:textId="68DC7CEB" w:rsidR="00177B4B" w:rsidRPr="00177B4B" w:rsidRDefault="00177B4B" w:rsidP="00177B4B">
      <w:pPr>
        <w:rPr>
          <w:lang w:val="en-US"/>
        </w:rPr>
      </w:pPr>
      <w:r>
        <w:rPr>
          <w:lang w:val="en-US"/>
        </w:rPr>
        <w:t>This document contains the Due Diligence Questionnaire institutional investors and asset managers can use to assess broker</w:t>
      </w:r>
      <w:r w:rsidR="00B47970">
        <w:rPr>
          <w:lang w:val="en-US"/>
        </w:rPr>
        <w:t>-</w:t>
      </w:r>
      <w:r>
        <w:rPr>
          <w:lang w:val="en-US"/>
        </w:rPr>
        <w:t xml:space="preserve">dealer products. It was developed by the SBAI’s Alternative Risk Premia Working Group in collaboration with </w:t>
      </w:r>
      <w:r w:rsidR="00B47970">
        <w:rPr>
          <w:lang w:val="en-US"/>
        </w:rPr>
        <w:t>b</w:t>
      </w:r>
      <w:r>
        <w:rPr>
          <w:lang w:val="en-US"/>
        </w:rPr>
        <w:t>roker</w:t>
      </w:r>
      <w:r w:rsidR="00D44DF1">
        <w:rPr>
          <w:lang w:val="en-US"/>
        </w:rPr>
        <w:t>-</w:t>
      </w:r>
      <w:r w:rsidR="00B47970">
        <w:rPr>
          <w:lang w:val="en-US"/>
        </w:rPr>
        <w:t>d</w:t>
      </w:r>
      <w:r>
        <w:rPr>
          <w:lang w:val="en-US"/>
        </w:rPr>
        <w:t xml:space="preserve">ealers. </w:t>
      </w:r>
      <w:r w:rsidR="00B81486">
        <w:rPr>
          <w:lang w:val="en-US"/>
        </w:rPr>
        <w:t xml:space="preserve">More information is available at </w:t>
      </w:r>
      <w:hyperlink r:id="rId12" w:history="1">
        <w:r w:rsidR="00B81486" w:rsidRPr="00B81486">
          <w:rPr>
            <w:rStyle w:val="Hyperlink"/>
            <w:color w:val="auto"/>
            <w:lang w:val="en-US"/>
          </w:rPr>
          <w:t>https://www.sbai.org/toolbox/alternative-risk-premia/</w:t>
        </w:r>
      </w:hyperlink>
      <w:r w:rsidR="00B81486">
        <w:rPr>
          <w:lang w:val="en-US"/>
        </w:rPr>
        <w:t xml:space="preserve">. 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714"/>
        <w:gridCol w:w="4394"/>
        <w:gridCol w:w="4248"/>
      </w:tblGrid>
      <w:tr w:rsidR="002A10B1" w:rsidRPr="000B38E1" w14:paraId="1F8B9049" w14:textId="77777777" w:rsidTr="002A10B1">
        <w:trPr>
          <w:trHeight w:val="499"/>
        </w:trPr>
        <w:tc>
          <w:tcPr>
            <w:tcW w:w="714" w:type="dxa"/>
            <w:shd w:val="clear" w:color="auto" w:fill="818282" w:themeFill="background2"/>
            <w:vAlign w:val="center"/>
          </w:tcPr>
          <w:p w14:paraId="6803B8E3" w14:textId="101CA598" w:rsidR="002A10B1" w:rsidRPr="002A10B1" w:rsidRDefault="002A10B1" w:rsidP="002A10B1">
            <w:pPr>
              <w:pStyle w:val="Tabletext"/>
              <w:jc w:val="center"/>
              <w:rPr>
                <w:b/>
                <w:bCs/>
                <w:color w:val="25285F" w:themeColor="text2"/>
                <w:sz w:val="24"/>
                <w:szCs w:val="24"/>
              </w:rPr>
            </w:pPr>
            <w:r w:rsidRPr="002A10B1">
              <w:rPr>
                <w:b/>
                <w:bCs/>
                <w:color w:val="25285F" w:themeColor="text2"/>
                <w:sz w:val="24"/>
                <w:szCs w:val="24"/>
              </w:rPr>
              <w:t>1</w:t>
            </w:r>
          </w:p>
        </w:tc>
        <w:tc>
          <w:tcPr>
            <w:tcW w:w="8642" w:type="dxa"/>
            <w:gridSpan w:val="2"/>
            <w:shd w:val="clear" w:color="auto" w:fill="818282" w:themeFill="background2"/>
            <w:vAlign w:val="center"/>
          </w:tcPr>
          <w:p w14:paraId="5849BAAE" w14:textId="775F824F" w:rsidR="002A10B1" w:rsidRPr="002A10B1" w:rsidRDefault="002A10B1" w:rsidP="002A10B1">
            <w:pPr>
              <w:jc w:val="center"/>
              <w:rPr>
                <w:spacing w:val="-4"/>
                <w:sz w:val="24"/>
                <w:szCs w:val="24"/>
              </w:rPr>
            </w:pPr>
            <w:r w:rsidRPr="002A10B1">
              <w:rPr>
                <w:b/>
                <w:bCs/>
                <w:spacing w:val="-4"/>
                <w:sz w:val="24"/>
                <w:szCs w:val="24"/>
              </w:rPr>
              <w:t>Experience</w:t>
            </w:r>
          </w:p>
        </w:tc>
      </w:tr>
      <w:tr w:rsidR="00C901F7" w:rsidRPr="000B38E1" w14:paraId="6BEF5B12" w14:textId="77777777" w:rsidTr="002A10B1">
        <w:trPr>
          <w:trHeight w:val="484"/>
        </w:trPr>
        <w:tc>
          <w:tcPr>
            <w:tcW w:w="714" w:type="dxa"/>
            <w:vAlign w:val="center"/>
          </w:tcPr>
          <w:p w14:paraId="04609C05" w14:textId="0F119B9E" w:rsidR="00C901F7" w:rsidRPr="00E77F9D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1.1</w:t>
            </w:r>
          </w:p>
        </w:tc>
        <w:tc>
          <w:tcPr>
            <w:tcW w:w="4394" w:type="dxa"/>
          </w:tcPr>
          <w:p w14:paraId="2B096CFA" w14:textId="1814A366" w:rsidR="00C901F7" w:rsidRDefault="009716AC" w:rsidP="00FA4DE6">
            <w:pPr>
              <w:rPr>
                <w:spacing w:val="-4"/>
              </w:rPr>
            </w:pPr>
            <w:r>
              <w:rPr>
                <w:spacing w:val="-4"/>
              </w:rPr>
              <w:t xml:space="preserve">Please describe your </w:t>
            </w:r>
            <w:r w:rsidR="00FA4DE6">
              <w:rPr>
                <w:spacing w:val="-4"/>
              </w:rPr>
              <w:t>background</w:t>
            </w:r>
            <w:r>
              <w:rPr>
                <w:spacing w:val="-4"/>
              </w:rPr>
              <w:t xml:space="preserve"> and </w:t>
            </w:r>
            <w:r w:rsidR="00FA4DE6">
              <w:rPr>
                <w:spacing w:val="-4"/>
              </w:rPr>
              <w:t>history in the factor/risk premia space</w:t>
            </w:r>
            <w:r>
              <w:rPr>
                <w:spacing w:val="-4"/>
              </w:rPr>
              <w:t>.</w:t>
            </w:r>
          </w:p>
          <w:p w14:paraId="274E1BA1" w14:textId="3EE324D9" w:rsidR="002A10B1" w:rsidRPr="00FA4DE6" w:rsidRDefault="002A10B1" w:rsidP="00FA4DE6">
            <w:pPr>
              <w:rPr>
                <w:spacing w:val="-4"/>
              </w:rPr>
            </w:pPr>
          </w:p>
        </w:tc>
        <w:tc>
          <w:tcPr>
            <w:tcW w:w="4248" w:type="dxa"/>
          </w:tcPr>
          <w:p w14:paraId="1F53C669" w14:textId="79E7F524" w:rsidR="00C901F7" w:rsidRPr="00FA4DE6" w:rsidRDefault="00C901F7" w:rsidP="00FA4DE6">
            <w:pPr>
              <w:rPr>
                <w:spacing w:val="-4"/>
              </w:rPr>
            </w:pPr>
          </w:p>
        </w:tc>
      </w:tr>
      <w:tr w:rsidR="00C901F7" w:rsidRPr="000B38E1" w14:paraId="311DD786" w14:textId="77777777" w:rsidTr="002A10B1">
        <w:trPr>
          <w:trHeight w:val="194"/>
        </w:trPr>
        <w:tc>
          <w:tcPr>
            <w:tcW w:w="714" w:type="dxa"/>
            <w:vAlign w:val="center"/>
          </w:tcPr>
          <w:p w14:paraId="5885B2D4" w14:textId="050C7C22" w:rsidR="00C901F7" w:rsidRPr="00E77F9D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1.2</w:t>
            </w:r>
          </w:p>
        </w:tc>
        <w:tc>
          <w:tcPr>
            <w:tcW w:w="4394" w:type="dxa"/>
          </w:tcPr>
          <w:p w14:paraId="4755223B" w14:textId="435555AD" w:rsidR="00C901F7" w:rsidRDefault="009716AC" w:rsidP="00FA4DE6">
            <w:pPr>
              <w:rPr>
                <w:spacing w:val="-4"/>
              </w:rPr>
            </w:pPr>
            <w:r>
              <w:rPr>
                <w:spacing w:val="-4"/>
              </w:rPr>
              <w:t>How is the business organised?</w:t>
            </w:r>
          </w:p>
          <w:p w14:paraId="20E8A0D0" w14:textId="23A68BFD" w:rsidR="002A10B1" w:rsidRPr="00FA4DE6" w:rsidRDefault="002A10B1" w:rsidP="00FA4DE6">
            <w:pPr>
              <w:rPr>
                <w:spacing w:val="-4"/>
              </w:rPr>
            </w:pPr>
          </w:p>
        </w:tc>
        <w:tc>
          <w:tcPr>
            <w:tcW w:w="4248" w:type="dxa"/>
          </w:tcPr>
          <w:p w14:paraId="76338262" w14:textId="54580ED0" w:rsidR="00C901F7" w:rsidRPr="00FA4DE6" w:rsidRDefault="00C901F7" w:rsidP="00FA4DE6">
            <w:pPr>
              <w:rPr>
                <w:color w:val="000000" w:themeColor="text1"/>
                <w:spacing w:val="-4"/>
              </w:rPr>
            </w:pPr>
          </w:p>
        </w:tc>
      </w:tr>
      <w:tr w:rsidR="00C901F7" w:rsidRPr="000B38E1" w14:paraId="4F2F501B" w14:textId="77777777" w:rsidTr="002A10B1">
        <w:trPr>
          <w:trHeight w:val="295"/>
        </w:trPr>
        <w:tc>
          <w:tcPr>
            <w:tcW w:w="714" w:type="dxa"/>
            <w:vAlign w:val="center"/>
          </w:tcPr>
          <w:p w14:paraId="4C1BF0B2" w14:textId="470CA570" w:rsidR="00C901F7" w:rsidRPr="00E77F9D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1.3</w:t>
            </w:r>
          </w:p>
        </w:tc>
        <w:tc>
          <w:tcPr>
            <w:tcW w:w="4394" w:type="dxa"/>
          </w:tcPr>
          <w:p w14:paraId="66CEE6E8" w14:textId="34288EDA" w:rsidR="00C901F7" w:rsidRDefault="009716AC" w:rsidP="00C901F7">
            <w:pPr>
              <w:rPr>
                <w:spacing w:val="-4"/>
              </w:rPr>
            </w:pPr>
            <w:r>
              <w:rPr>
                <w:spacing w:val="-4"/>
              </w:rPr>
              <w:t>Please provide the AUM history of this business splitting out Smart Beta (long only)</w:t>
            </w:r>
            <w:r w:rsidR="00FA4DE6" w:rsidRPr="00FA4DE6">
              <w:rPr>
                <w:spacing w:val="-4"/>
              </w:rPr>
              <w:t>, Risk Premia and other types of indices</w:t>
            </w:r>
            <w:r>
              <w:rPr>
                <w:spacing w:val="-4"/>
              </w:rPr>
              <w:t>.</w:t>
            </w:r>
          </w:p>
          <w:p w14:paraId="5A0F40BC" w14:textId="4F0DFDD0" w:rsidR="002A10B1" w:rsidRPr="00C901F7" w:rsidRDefault="002A10B1" w:rsidP="00C901F7">
            <w:pPr>
              <w:rPr>
                <w:spacing w:val="-4"/>
              </w:rPr>
            </w:pPr>
          </w:p>
        </w:tc>
        <w:tc>
          <w:tcPr>
            <w:tcW w:w="4248" w:type="dxa"/>
          </w:tcPr>
          <w:p w14:paraId="48A0782E" w14:textId="464B5CE0" w:rsidR="00C901F7" w:rsidRPr="006C17FA" w:rsidRDefault="00C901F7" w:rsidP="00FA4DE6"/>
        </w:tc>
      </w:tr>
      <w:tr w:rsidR="00C901F7" w:rsidRPr="000B38E1" w14:paraId="26A6F87D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3E3A2796" w14:textId="02B61887" w:rsidR="00C901F7" w:rsidRPr="00E77F9D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1.4</w:t>
            </w:r>
          </w:p>
        </w:tc>
        <w:tc>
          <w:tcPr>
            <w:tcW w:w="4394" w:type="dxa"/>
          </w:tcPr>
          <w:p w14:paraId="22A769AE" w14:textId="56AC899F" w:rsidR="00C901F7" w:rsidRDefault="009716AC" w:rsidP="00FA4DE6">
            <w:pPr>
              <w:rPr>
                <w:spacing w:val="-4"/>
              </w:rPr>
            </w:pPr>
            <w:r>
              <w:rPr>
                <w:spacing w:val="-4"/>
              </w:rPr>
              <w:t xml:space="preserve">Please provide the history of annual numbers of </w:t>
            </w:r>
            <w:r w:rsidR="00FA4DE6" w:rsidRPr="00FA4DE6">
              <w:rPr>
                <w:spacing w:val="-4"/>
              </w:rPr>
              <w:t>investor mandates</w:t>
            </w:r>
            <w:r>
              <w:rPr>
                <w:spacing w:val="-4"/>
              </w:rPr>
              <w:t xml:space="preserve"> for this business.</w:t>
            </w:r>
          </w:p>
          <w:p w14:paraId="580D7EBB" w14:textId="2A7D4406" w:rsidR="002A10B1" w:rsidRPr="00FA4DE6" w:rsidRDefault="002A10B1" w:rsidP="00FA4DE6">
            <w:pPr>
              <w:rPr>
                <w:spacing w:val="-4"/>
              </w:rPr>
            </w:pPr>
          </w:p>
        </w:tc>
        <w:tc>
          <w:tcPr>
            <w:tcW w:w="4248" w:type="dxa"/>
          </w:tcPr>
          <w:p w14:paraId="18C3B297" w14:textId="306382A3" w:rsidR="00C901F7" w:rsidRPr="00FA4DE6" w:rsidRDefault="00C901F7" w:rsidP="00FA4DE6">
            <w:pPr>
              <w:rPr>
                <w:spacing w:val="-4"/>
              </w:rPr>
            </w:pPr>
          </w:p>
        </w:tc>
      </w:tr>
      <w:tr w:rsidR="00FA4DE6" w:rsidRPr="000B38E1" w14:paraId="45BC212F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5A823659" w14:textId="513F83F4" w:rsidR="00FA4DE6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1.5</w:t>
            </w:r>
          </w:p>
        </w:tc>
        <w:tc>
          <w:tcPr>
            <w:tcW w:w="4394" w:type="dxa"/>
          </w:tcPr>
          <w:p w14:paraId="62BC40E3" w14:textId="02FA4819" w:rsidR="00FA4DE6" w:rsidRDefault="009716AC" w:rsidP="00FA4DE6">
            <w:pPr>
              <w:rPr>
                <w:spacing w:val="-4"/>
              </w:rPr>
            </w:pPr>
            <w:r>
              <w:rPr>
                <w:spacing w:val="-4"/>
              </w:rPr>
              <w:t xml:space="preserve">Please provide a break-down </w:t>
            </w:r>
            <w:r w:rsidR="00FA4DE6" w:rsidRPr="00FA4DE6">
              <w:rPr>
                <w:spacing w:val="-4"/>
              </w:rPr>
              <w:t>of AUM by client type</w:t>
            </w:r>
            <w:r>
              <w:rPr>
                <w:spacing w:val="-4"/>
              </w:rPr>
              <w:t>.</w:t>
            </w:r>
          </w:p>
          <w:p w14:paraId="506BE9BE" w14:textId="0B8E0757" w:rsidR="002A10B1" w:rsidRPr="00FA4DE6" w:rsidRDefault="002A10B1" w:rsidP="00FA4DE6">
            <w:pPr>
              <w:rPr>
                <w:spacing w:val="-4"/>
              </w:rPr>
            </w:pPr>
          </w:p>
        </w:tc>
        <w:tc>
          <w:tcPr>
            <w:tcW w:w="4248" w:type="dxa"/>
          </w:tcPr>
          <w:p w14:paraId="56F31010" w14:textId="77777777" w:rsidR="00FA4DE6" w:rsidRPr="00FA4DE6" w:rsidRDefault="00FA4DE6" w:rsidP="00FA4DE6">
            <w:pPr>
              <w:rPr>
                <w:spacing w:val="-4"/>
              </w:rPr>
            </w:pPr>
          </w:p>
        </w:tc>
      </w:tr>
      <w:tr w:rsidR="002A10B1" w:rsidRPr="002A10B1" w14:paraId="1A34F975" w14:textId="77777777" w:rsidTr="002A10B1">
        <w:trPr>
          <w:trHeight w:val="417"/>
        </w:trPr>
        <w:tc>
          <w:tcPr>
            <w:tcW w:w="714" w:type="dxa"/>
            <w:shd w:val="clear" w:color="auto" w:fill="818282" w:themeFill="background2"/>
            <w:vAlign w:val="center"/>
          </w:tcPr>
          <w:p w14:paraId="0C35895D" w14:textId="7D52CCED" w:rsidR="002A10B1" w:rsidRPr="002A10B1" w:rsidRDefault="002A10B1" w:rsidP="002A10B1">
            <w:pPr>
              <w:pStyle w:val="Tabletext"/>
              <w:jc w:val="center"/>
              <w:rPr>
                <w:b/>
                <w:bCs/>
                <w:color w:val="25285F" w:themeColor="text2"/>
                <w:sz w:val="24"/>
                <w:szCs w:val="24"/>
              </w:rPr>
            </w:pPr>
            <w:r w:rsidRPr="002A10B1">
              <w:rPr>
                <w:b/>
                <w:bCs/>
                <w:color w:val="25285F" w:themeColor="text2"/>
                <w:sz w:val="24"/>
                <w:szCs w:val="24"/>
              </w:rPr>
              <w:t>2</w:t>
            </w:r>
          </w:p>
        </w:tc>
        <w:tc>
          <w:tcPr>
            <w:tcW w:w="8642" w:type="dxa"/>
            <w:gridSpan w:val="2"/>
            <w:shd w:val="clear" w:color="auto" w:fill="818282" w:themeFill="background2"/>
            <w:vAlign w:val="center"/>
          </w:tcPr>
          <w:p w14:paraId="39A56C35" w14:textId="25CD6F52" w:rsidR="002A10B1" w:rsidRPr="002A10B1" w:rsidRDefault="002A10B1" w:rsidP="002A10B1">
            <w:pPr>
              <w:jc w:val="center"/>
              <w:rPr>
                <w:spacing w:val="-4"/>
                <w:sz w:val="24"/>
                <w:szCs w:val="24"/>
              </w:rPr>
            </w:pPr>
            <w:r w:rsidRPr="002A10B1">
              <w:rPr>
                <w:b/>
                <w:bCs/>
                <w:spacing w:val="-4"/>
                <w:sz w:val="24"/>
                <w:szCs w:val="24"/>
              </w:rPr>
              <w:t>Research &amp; Development</w:t>
            </w:r>
          </w:p>
        </w:tc>
      </w:tr>
      <w:tr w:rsidR="00FA4DE6" w:rsidRPr="000B38E1" w14:paraId="0D80D15C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6CCF5D27" w14:textId="417854B7" w:rsidR="00FA4DE6" w:rsidRPr="00FA4DE6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2.1</w:t>
            </w:r>
          </w:p>
        </w:tc>
        <w:tc>
          <w:tcPr>
            <w:tcW w:w="4394" w:type="dxa"/>
          </w:tcPr>
          <w:p w14:paraId="55E090E1" w14:textId="7D3ABA06" w:rsidR="00FA4DE6" w:rsidRDefault="009716AC" w:rsidP="00FA4DE6">
            <w:pPr>
              <w:rPr>
                <w:spacing w:val="-4"/>
              </w:rPr>
            </w:pPr>
            <w:r>
              <w:rPr>
                <w:spacing w:val="-4"/>
              </w:rPr>
              <w:t>Please describe the firm’s</w:t>
            </w:r>
            <w:r w:rsidR="00FA4DE6" w:rsidRPr="00FA4DE6">
              <w:rPr>
                <w:spacing w:val="-4"/>
              </w:rPr>
              <w:t xml:space="preserve"> internal quantitative research capabilities</w:t>
            </w:r>
            <w:r>
              <w:rPr>
                <w:spacing w:val="-4"/>
              </w:rPr>
              <w:t>.</w:t>
            </w:r>
          </w:p>
          <w:p w14:paraId="6A358F89" w14:textId="553463AC" w:rsidR="002A10B1" w:rsidRPr="00FA4DE6" w:rsidRDefault="002A10B1" w:rsidP="00FA4DE6">
            <w:pPr>
              <w:rPr>
                <w:spacing w:val="-4"/>
              </w:rPr>
            </w:pPr>
          </w:p>
        </w:tc>
        <w:tc>
          <w:tcPr>
            <w:tcW w:w="4248" w:type="dxa"/>
          </w:tcPr>
          <w:p w14:paraId="23D06A0A" w14:textId="77777777" w:rsidR="00FA4DE6" w:rsidRPr="00FA4DE6" w:rsidRDefault="00FA4DE6" w:rsidP="00FA4DE6">
            <w:pPr>
              <w:rPr>
                <w:spacing w:val="-4"/>
              </w:rPr>
            </w:pPr>
          </w:p>
        </w:tc>
      </w:tr>
      <w:tr w:rsidR="00FA4DE6" w:rsidRPr="000B38E1" w14:paraId="10B5FC77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6959F565" w14:textId="1CE5F0D3" w:rsidR="00FA4DE6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2.2</w:t>
            </w:r>
          </w:p>
        </w:tc>
        <w:tc>
          <w:tcPr>
            <w:tcW w:w="4394" w:type="dxa"/>
          </w:tcPr>
          <w:p w14:paraId="6B3F868E" w14:textId="177BDC5A" w:rsidR="00FA4DE6" w:rsidRDefault="00DA7405" w:rsidP="00FA4DE6">
            <w:pPr>
              <w:rPr>
                <w:spacing w:val="-4"/>
              </w:rPr>
            </w:pPr>
            <w:r>
              <w:rPr>
                <w:spacing w:val="-4"/>
              </w:rPr>
              <w:t>Does the firm have a dedicated</w:t>
            </w:r>
            <w:r w:rsidR="00FA4DE6" w:rsidRPr="00FA4DE6">
              <w:rPr>
                <w:spacing w:val="-4"/>
              </w:rPr>
              <w:t xml:space="preserve"> quantitative team</w:t>
            </w:r>
            <w:r w:rsidR="009716AC">
              <w:rPr>
                <w:spacing w:val="-4"/>
              </w:rPr>
              <w:t xml:space="preserve">? If yes, </w:t>
            </w:r>
            <w:r w:rsidR="00FA4DE6" w:rsidRPr="00FA4DE6">
              <w:rPr>
                <w:spacing w:val="-4"/>
              </w:rPr>
              <w:t xml:space="preserve">where </w:t>
            </w:r>
            <w:r w:rsidR="009716AC">
              <w:rPr>
                <w:spacing w:val="-4"/>
              </w:rPr>
              <w:t>does this sit within the</w:t>
            </w:r>
            <w:r w:rsidR="00FA4DE6" w:rsidRPr="00FA4DE6">
              <w:rPr>
                <w:spacing w:val="-4"/>
              </w:rPr>
              <w:t xml:space="preserve"> organisation?</w:t>
            </w:r>
          </w:p>
          <w:p w14:paraId="3B280CBE" w14:textId="6CEA1549" w:rsidR="002A10B1" w:rsidRPr="00FA4DE6" w:rsidRDefault="002A10B1" w:rsidP="00FA4DE6">
            <w:pPr>
              <w:rPr>
                <w:spacing w:val="-4"/>
              </w:rPr>
            </w:pPr>
          </w:p>
        </w:tc>
        <w:tc>
          <w:tcPr>
            <w:tcW w:w="4248" w:type="dxa"/>
          </w:tcPr>
          <w:p w14:paraId="0A7DA1D4" w14:textId="77777777" w:rsidR="00FA4DE6" w:rsidRPr="00FA4DE6" w:rsidRDefault="00FA4DE6" w:rsidP="00FA4DE6">
            <w:pPr>
              <w:rPr>
                <w:spacing w:val="-4"/>
              </w:rPr>
            </w:pPr>
          </w:p>
        </w:tc>
      </w:tr>
      <w:tr w:rsidR="00FA4DE6" w:rsidRPr="000B38E1" w14:paraId="7F120821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075AD976" w14:textId="58F78CCA" w:rsidR="00FA4DE6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2.3</w:t>
            </w:r>
          </w:p>
        </w:tc>
        <w:tc>
          <w:tcPr>
            <w:tcW w:w="4394" w:type="dxa"/>
          </w:tcPr>
          <w:p w14:paraId="0FDF9870" w14:textId="77777777" w:rsidR="00DA7405" w:rsidRDefault="00FA4DE6" w:rsidP="00FA4DE6">
            <w:pPr>
              <w:rPr>
                <w:spacing w:val="-4"/>
              </w:rPr>
            </w:pPr>
            <w:r w:rsidRPr="00FA4DE6">
              <w:rPr>
                <w:spacing w:val="-4"/>
              </w:rPr>
              <w:t>Do</w:t>
            </w:r>
            <w:r w:rsidR="00DA7405">
              <w:rPr>
                <w:spacing w:val="-4"/>
              </w:rPr>
              <w:t>es the firm</w:t>
            </w:r>
            <w:r w:rsidRPr="00FA4DE6">
              <w:rPr>
                <w:spacing w:val="-4"/>
              </w:rPr>
              <w:t xml:space="preserve"> leverage academic research? </w:t>
            </w:r>
          </w:p>
          <w:p w14:paraId="2064AA3D" w14:textId="18CAE8D0" w:rsidR="00FA4DE6" w:rsidRDefault="00DA7405" w:rsidP="00FA4DE6">
            <w:pPr>
              <w:rPr>
                <w:spacing w:val="-4"/>
              </w:rPr>
            </w:pPr>
            <w:r>
              <w:rPr>
                <w:spacing w:val="-4"/>
              </w:rPr>
              <w:t>If yes, please describe h</w:t>
            </w:r>
            <w:r w:rsidR="00FA4DE6" w:rsidRPr="00FA4DE6">
              <w:rPr>
                <w:spacing w:val="-4"/>
              </w:rPr>
              <w:t>ow</w:t>
            </w:r>
            <w:r>
              <w:rPr>
                <w:spacing w:val="-4"/>
              </w:rPr>
              <w:t xml:space="preserve"> this is used</w:t>
            </w:r>
            <w:r w:rsidR="00FA4DE6" w:rsidRPr="00FA4DE6">
              <w:rPr>
                <w:spacing w:val="-4"/>
              </w:rPr>
              <w:t>?</w:t>
            </w:r>
          </w:p>
          <w:p w14:paraId="43552B94" w14:textId="7F19EB4B" w:rsidR="002A10B1" w:rsidRPr="00FA4DE6" w:rsidRDefault="002A10B1" w:rsidP="00FA4DE6">
            <w:pPr>
              <w:rPr>
                <w:spacing w:val="-4"/>
              </w:rPr>
            </w:pPr>
          </w:p>
        </w:tc>
        <w:tc>
          <w:tcPr>
            <w:tcW w:w="4248" w:type="dxa"/>
          </w:tcPr>
          <w:p w14:paraId="3575B0F2" w14:textId="77777777" w:rsidR="00FA4DE6" w:rsidRPr="00FA4DE6" w:rsidRDefault="00FA4DE6" w:rsidP="00FA4DE6">
            <w:pPr>
              <w:rPr>
                <w:spacing w:val="-4"/>
              </w:rPr>
            </w:pPr>
          </w:p>
        </w:tc>
      </w:tr>
      <w:tr w:rsidR="00FA4DE6" w:rsidRPr="000B38E1" w14:paraId="18066525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5D200404" w14:textId="5D8CE337" w:rsidR="00FA4DE6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2.4</w:t>
            </w:r>
          </w:p>
        </w:tc>
        <w:tc>
          <w:tcPr>
            <w:tcW w:w="4394" w:type="dxa"/>
          </w:tcPr>
          <w:p w14:paraId="3DE93955" w14:textId="5863DA3A" w:rsidR="00DA7405" w:rsidRDefault="00DA7405" w:rsidP="00DA7405">
            <w:pPr>
              <w:rPr>
                <w:spacing w:val="-4"/>
              </w:rPr>
            </w:pPr>
            <w:r w:rsidRPr="00FA4DE6">
              <w:rPr>
                <w:spacing w:val="-4"/>
              </w:rPr>
              <w:t>Do</w:t>
            </w:r>
            <w:r>
              <w:rPr>
                <w:spacing w:val="-4"/>
              </w:rPr>
              <w:t>es the firm</w:t>
            </w:r>
            <w:r w:rsidRPr="00FA4DE6">
              <w:rPr>
                <w:spacing w:val="-4"/>
              </w:rPr>
              <w:t xml:space="preserve"> leverage </w:t>
            </w:r>
            <w:r>
              <w:rPr>
                <w:spacing w:val="-4"/>
              </w:rPr>
              <w:t>third party research</w:t>
            </w:r>
            <w:r w:rsidRPr="00FA4DE6">
              <w:rPr>
                <w:spacing w:val="-4"/>
              </w:rPr>
              <w:t xml:space="preserve">? </w:t>
            </w:r>
          </w:p>
          <w:p w14:paraId="374944D3" w14:textId="77777777" w:rsidR="00DA7405" w:rsidRDefault="00DA7405" w:rsidP="00DA7405">
            <w:pPr>
              <w:rPr>
                <w:spacing w:val="-4"/>
              </w:rPr>
            </w:pPr>
            <w:r>
              <w:rPr>
                <w:spacing w:val="-4"/>
              </w:rPr>
              <w:t>If yes, please describe h</w:t>
            </w:r>
            <w:r w:rsidRPr="00FA4DE6">
              <w:rPr>
                <w:spacing w:val="-4"/>
              </w:rPr>
              <w:t>ow</w:t>
            </w:r>
            <w:r>
              <w:rPr>
                <w:spacing w:val="-4"/>
              </w:rPr>
              <w:t xml:space="preserve"> this is used</w:t>
            </w:r>
            <w:r w:rsidRPr="00FA4DE6">
              <w:rPr>
                <w:spacing w:val="-4"/>
              </w:rPr>
              <w:t>?</w:t>
            </w:r>
          </w:p>
          <w:p w14:paraId="3046F2AF" w14:textId="50E3A1BA" w:rsidR="002A10B1" w:rsidRPr="00FA4DE6" w:rsidRDefault="002A10B1" w:rsidP="00FA4DE6">
            <w:pPr>
              <w:rPr>
                <w:spacing w:val="-4"/>
              </w:rPr>
            </w:pPr>
          </w:p>
        </w:tc>
        <w:tc>
          <w:tcPr>
            <w:tcW w:w="4248" w:type="dxa"/>
          </w:tcPr>
          <w:p w14:paraId="2CD8E643" w14:textId="77777777" w:rsidR="00FA4DE6" w:rsidRPr="00FA4DE6" w:rsidRDefault="00FA4DE6" w:rsidP="00FA4DE6">
            <w:pPr>
              <w:rPr>
                <w:spacing w:val="-4"/>
              </w:rPr>
            </w:pPr>
          </w:p>
        </w:tc>
      </w:tr>
      <w:tr w:rsidR="00FA4DE6" w:rsidRPr="000B38E1" w14:paraId="15CF52A5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347A9F57" w14:textId="224B1F2C" w:rsidR="00FA4DE6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2.5</w:t>
            </w:r>
          </w:p>
        </w:tc>
        <w:tc>
          <w:tcPr>
            <w:tcW w:w="4394" w:type="dxa"/>
          </w:tcPr>
          <w:p w14:paraId="643169AE" w14:textId="54D55B08" w:rsidR="00FA4DE6" w:rsidRDefault="00DA7405" w:rsidP="00FA4DE6">
            <w:pPr>
              <w:rPr>
                <w:spacing w:val="-4"/>
              </w:rPr>
            </w:pPr>
            <w:r>
              <w:rPr>
                <w:spacing w:val="-4"/>
              </w:rPr>
              <w:t xml:space="preserve">Please describe </w:t>
            </w:r>
            <w:r w:rsidR="00FA4DE6" w:rsidRPr="00FA4DE6">
              <w:rPr>
                <w:spacing w:val="-4"/>
              </w:rPr>
              <w:t>the process to validate a new strategy (and to decommission a strategy)</w:t>
            </w:r>
          </w:p>
          <w:p w14:paraId="5F3F99EE" w14:textId="3647310C" w:rsidR="002A10B1" w:rsidRPr="00FA4DE6" w:rsidRDefault="002A10B1" w:rsidP="00FA4DE6">
            <w:pPr>
              <w:rPr>
                <w:spacing w:val="-4"/>
              </w:rPr>
            </w:pPr>
          </w:p>
        </w:tc>
        <w:tc>
          <w:tcPr>
            <w:tcW w:w="4248" w:type="dxa"/>
          </w:tcPr>
          <w:p w14:paraId="26012AAF" w14:textId="77777777" w:rsidR="00FA4DE6" w:rsidRPr="00FA4DE6" w:rsidRDefault="00FA4DE6" w:rsidP="00FA4DE6">
            <w:pPr>
              <w:rPr>
                <w:spacing w:val="-4"/>
              </w:rPr>
            </w:pPr>
          </w:p>
        </w:tc>
      </w:tr>
      <w:tr w:rsidR="00FA4DE6" w:rsidRPr="000B38E1" w14:paraId="58C26C4A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217CCC48" w14:textId="682E5C2E" w:rsidR="00FA4DE6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lastRenderedPageBreak/>
              <w:t>2.6</w:t>
            </w:r>
          </w:p>
        </w:tc>
        <w:tc>
          <w:tcPr>
            <w:tcW w:w="4394" w:type="dxa"/>
          </w:tcPr>
          <w:p w14:paraId="3FD31ECE" w14:textId="23AA3C3B" w:rsidR="00FA4DE6" w:rsidRDefault="00DA7405" w:rsidP="00FA4DE6">
            <w:pPr>
              <w:rPr>
                <w:spacing w:val="-4"/>
              </w:rPr>
            </w:pPr>
            <w:r>
              <w:rPr>
                <w:spacing w:val="-4"/>
              </w:rPr>
              <w:t xml:space="preserve">Please describe the controls/procedures in place to monitor </w:t>
            </w:r>
            <w:r w:rsidR="00FA4DE6" w:rsidRPr="00FA4DE6">
              <w:rPr>
                <w:spacing w:val="-4"/>
              </w:rPr>
              <w:t>strateg</w:t>
            </w:r>
            <w:r>
              <w:rPr>
                <w:spacing w:val="-4"/>
              </w:rPr>
              <w:t>ies</w:t>
            </w:r>
          </w:p>
          <w:p w14:paraId="4BB59E47" w14:textId="56B02D9F" w:rsidR="002A10B1" w:rsidRPr="00FA4DE6" w:rsidRDefault="002A10B1" w:rsidP="00FA4DE6">
            <w:pPr>
              <w:rPr>
                <w:spacing w:val="-4"/>
              </w:rPr>
            </w:pPr>
          </w:p>
        </w:tc>
        <w:tc>
          <w:tcPr>
            <w:tcW w:w="4248" w:type="dxa"/>
          </w:tcPr>
          <w:p w14:paraId="1185E582" w14:textId="77777777" w:rsidR="00FA4DE6" w:rsidRPr="00FA4DE6" w:rsidRDefault="00FA4DE6" w:rsidP="00FA4DE6">
            <w:pPr>
              <w:rPr>
                <w:spacing w:val="-4"/>
              </w:rPr>
            </w:pPr>
          </w:p>
        </w:tc>
      </w:tr>
      <w:tr w:rsidR="00FA4DE6" w:rsidRPr="000B38E1" w14:paraId="62DF6A3E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27FDDF42" w14:textId="7929ED43" w:rsidR="00FA4DE6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2.7</w:t>
            </w:r>
          </w:p>
        </w:tc>
        <w:tc>
          <w:tcPr>
            <w:tcW w:w="4394" w:type="dxa"/>
          </w:tcPr>
          <w:p w14:paraId="75DDB951" w14:textId="77777777" w:rsidR="00DA7405" w:rsidRDefault="00FA4DE6" w:rsidP="00FA4DE6">
            <w:pPr>
              <w:rPr>
                <w:spacing w:val="-4"/>
              </w:rPr>
            </w:pPr>
            <w:r w:rsidRPr="00FA4DE6">
              <w:rPr>
                <w:spacing w:val="-4"/>
              </w:rPr>
              <w:t xml:space="preserve">For your flagship strategies, can you show the ratio of </w:t>
            </w:r>
            <w:r w:rsidR="00DA7405">
              <w:rPr>
                <w:spacing w:val="-4"/>
              </w:rPr>
              <w:t>live</w:t>
            </w:r>
            <w:r w:rsidRPr="00FA4DE6">
              <w:rPr>
                <w:spacing w:val="-4"/>
              </w:rPr>
              <w:t xml:space="preserve"> production performance vs simulated performance? </w:t>
            </w:r>
          </w:p>
          <w:p w14:paraId="50220879" w14:textId="5F197BCD" w:rsidR="00FA4DE6" w:rsidRDefault="00FA4DE6" w:rsidP="00FA4DE6">
            <w:pPr>
              <w:rPr>
                <w:spacing w:val="-4"/>
              </w:rPr>
            </w:pPr>
            <w:r w:rsidRPr="00FA4DE6">
              <w:rPr>
                <w:spacing w:val="-4"/>
              </w:rPr>
              <w:t>Can you share historical back tests?</w:t>
            </w:r>
          </w:p>
          <w:p w14:paraId="516AB02E" w14:textId="215189D9" w:rsidR="002A10B1" w:rsidRPr="00FA4DE6" w:rsidRDefault="002A10B1" w:rsidP="00FA4DE6">
            <w:pPr>
              <w:rPr>
                <w:spacing w:val="-4"/>
              </w:rPr>
            </w:pPr>
          </w:p>
        </w:tc>
        <w:tc>
          <w:tcPr>
            <w:tcW w:w="4248" w:type="dxa"/>
          </w:tcPr>
          <w:p w14:paraId="04F5C050" w14:textId="77777777" w:rsidR="00FA4DE6" w:rsidRPr="00FA4DE6" w:rsidRDefault="00FA4DE6" w:rsidP="00FA4DE6">
            <w:pPr>
              <w:rPr>
                <w:spacing w:val="-4"/>
              </w:rPr>
            </w:pPr>
          </w:p>
        </w:tc>
      </w:tr>
      <w:tr w:rsidR="00FA4DE6" w:rsidRPr="000B38E1" w14:paraId="461C887A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1CE1E61E" w14:textId="286778DB" w:rsidR="00FA4DE6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2.8</w:t>
            </w:r>
          </w:p>
        </w:tc>
        <w:tc>
          <w:tcPr>
            <w:tcW w:w="4394" w:type="dxa"/>
          </w:tcPr>
          <w:p w14:paraId="2145D368" w14:textId="73E5F886" w:rsidR="00FA4DE6" w:rsidRPr="00FA4DE6" w:rsidRDefault="00FA4DE6" w:rsidP="00FA4DE6">
            <w:r w:rsidRPr="000B38E1">
              <w:t xml:space="preserve">How </w:t>
            </w:r>
            <w:r w:rsidR="00DA7405">
              <w:t xml:space="preserve">is liquidity </w:t>
            </w:r>
            <w:r w:rsidR="00DA7405" w:rsidRPr="000B38E1">
              <w:t>considered</w:t>
            </w:r>
            <w:r w:rsidRPr="000B38E1">
              <w:t xml:space="preserve"> </w:t>
            </w:r>
            <w:r w:rsidR="00DA7405">
              <w:t xml:space="preserve">during </w:t>
            </w:r>
            <w:r w:rsidRPr="000B38E1">
              <w:t>strategy development?</w:t>
            </w:r>
          </w:p>
        </w:tc>
        <w:tc>
          <w:tcPr>
            <w:tcW w:w="4248" w:type="dxa"/>
          </w:tcPr>
          <w:p w14:paraId="0ECC13B4" w14:textId="77777777" w:rsidR="00FA4DE6" w:rsidRPr="00FA4DE6" w:rsidRDefault="00FA4DE6" w:rsidP="00FA4DE6">
            <w:pPr>
              <w:rPr>
                <w:spacing w:val="-4"/>
              </w:rPr>
            </w:pPr>
          </w:p>
        </w:tc>
      </w:tr>
      <w:tr w:rsidR="00FA4DE6" w:rsidRPr="000B38E1" w14:paraId="01AE7D40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3A654D29" w14:textId="2FE3E6B3" w:rsidR="00FA4DE6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2.9</w:t>
            </w:r>
          </w:p>
        </w:tc>
        <w:tc>
          <w:tcPr>
            <w:tcW w:w="4394" w:type="dxa"/>
          </w:tcPr>
          <w:p w14:paraId="6884FB6D" w14:textId="24D3D451" w:rsidR="00FA4DE6" w:rsidRDefault="00DA7405" w:rsidP="00FA4DE6">
            <w:r>
              <w:t>Please describe h</w:t>
            </w:r>
            <w:r w:rsidR="00FA4DE6" w:rsidRPr="00FA4DE6">
              <w:t xml:space="preserve">ow </w:t>
            </w:r>
            <w:r>
              <w:t>y</w:t>
            </w:r>
            <w:r w:rsidR="00FA4DE6" w:rsidRPr="00FA4DE6">
              <w:t xml:space="preserve">ou </w:t>
            </w:r>
            <w:r>
              <w:t>define</w:t>
            </w:r>
            <w:r w:rsidR="00FA4DE6" w:rsidRPr="00FA4DE6">
              <w:t xml:space="preserve"> slippage, i.e. when the price at the time of a signal is different from the price achieved when executing the rebalancing of the index?</w:t>
            </w:r>
          </w:p>
          <w:p w14:paraId="5B4DF26A" w14:textId="4E13CBF9" w:rsidR="002A10B1" w:rsidRPr="000B38E1" w:rsidRDefault="002A10B1" w:rsidP="00FA4DE6"/>
        </w:tc>
        <w:tc>
          <w:tcPr>
            <w:tcW w:w="4248" w:type="dxa"/>
          </w:tcPr>
          <w:p w14:paraId="5859A226" w14:textId="77777777" w:rsidR="00FA4DE6" w:rsidRPr="00FA4DE6" w:rsidRDefault="00FA4DE6" w:rsidP="00FA4DE6">
            <w:pPr>
              <w:rPr>
                <w:spacing w:val="-4"/>
              </w:rPr>
            </w:pPr>
          </w:p>
        </w:tc>
      </w:tr>
      <w:tr w:rsidR="00FA4DE6" w:rsidRPr="000B38E1" w14:paraId="43F13A35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2EFB50FA" w14:textId="1E1F30B4" w:rsidR="00FA4DE6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2.10</w:t>
            </w:r>
          </w:p>
        </w:tc>
        <w:tc>
          <w:tcPr>
            <w:tcW w:w="4394" w:type="dxa"/>
          </w:tcPr>
          <w:p w14:paraId="50B0EF16" w14:textId="77777777" w:rsidR="00FA4DE6" w:rsidRDefault="00FA4DE6" w:rsidP="00FA4DE6">
            <w:r w:rsidRPr="00FA4DE6">
              <w:t>How do you assess, measure and monitor market impact?</w:t>
            </w:r>
          </w:p>
          <w:p w14:paraId="7A5E49A7" w14:textId="50AE7AFC" w:rsidR="002A10B1" w:rsidRPr="00FA4DE6" w:rsidRDefault="002A10B1" w:rsidP="00FA4DE6"/>
        </w:tc>
        <w:tc>
          <w:tcPr>
            <w:tcW w:w="4248" w:type="dxa"/>
          </w:tcPr>
          <w:p w14:paraId="0E3C8CC6" w14:textId="77777777" w:rsidR="00FA4DE6" w:rsidRPr="00FA4DE6" w:rsidRDefault="00FA4DE6" w:rsidP="00FA4DE6">
            <w:pPr>
              <w:rPr>
                <w:spacing w:val="-4"/>
              </w:rPr>
            </w:pPr>
          </w:p>
        </w:tc>
      </w:tr>
      <w:tr w:rsidR="00FA4DE6" w:rsidRPr="000B38E1" w14:paraId="78578418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071E3BF3" w14:textId="2BB99919" w:rsidR="00FA4DE6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2.11</w:t>
            </w:r>
          </w:p>
        </w:tc>
        <w:tc>
          <w:tcPr>
            <w:tcW w:w="4394" w:type="dxa"/>
          </w:tcPr>
          <w:p w14:paraId="223FF10B" w14:textId="77777777" w:rsidR="00FA4DE6" w:rsidRDefault="00FA4DE6" w:rsidP="00FA4DE6">
            <w:r w:rsidRPr="00FA4DE6">
              <w:t>Do you set up capacity limits for your strategies? If so how?</w:t>
            </w:r>
          </w:p>
          <w:p w14:paraId="2DEE8DA7" w14:textId="2ED0FB28" w:rsidR="002A10B1" w:rsidRPr="00FA4DE6" w:rsidRDefault="002A10B1" w:rsidP="00FA4DE6"/>
        </w:tc>
        <w:tc>
          <w:tcPr>
            <w:tcW w:w="4248" w:type="dxa"/>
          </w:tcPr>
          <w:p w14:paraId="33BD183C" w14:textId="77777777" w:rsidR="00FA4DE6" w:rsidRPr="00FA4DE6" w:rsidRDefault="00FA4DE6" w:rsidP="00FA4DE6">
            <w:pPr>
              <w:rPr>
                <w:spacing w:val="-4"/>
              </w:rPr>
            </w:pPr>
          </w:p>
        </w:tc>
      </w:tr>
      <w:tr w:rsidR="002A10B1" w:rsidRPr="002A10B1" w14:paraId="597EA343" w14:textId="77777777" w:rsidTr="00A625B6">
        <w:trPr>
          <w:trHeight w:val="417"/>
        </w:trPr>
        <w:tc>
          <w:tcPr>
            <w:tcW w:w="714" w:type="dxa"/>
            <w:shd w:val="clear" w:color="auto" w:fill="818282" w:themeFill="background2"/>
            <w:vAlign w:val="center"/>
          </w:tcPr>
          <w:p w14:paraId="5F828DC9" w14:textId="779E8620" w:rsidR="002A10B1" w:rsidRPr="002A10B1" w:rsidRDefault="002A10B1" w:rsidP="002A10B1">
            <w:pPr>
              <w:pStyle w:val="Tabletext"/>
              <w:jc w:val="center"/>
              <w:rPr>
                <w:b/>
                <w:bCs/>
                <w:color w:val="25285F" w:themeColor="text2"/>
                <w:sz w:val="24"/>
                <w:szCs w:val="24"/>
              </w:rPr>
            </w:pPr>
            <w:r w:rsidRPr="002A10B1">
              <w:rPr>
                <w:b/>
                <w:bCs/>
                <w:color w:val="25285F" w:themeColor="text2"/>
                <w:sz w:val="24"/>
                <w:szCs w:val="24"/>
              </w:rPr>
              <w:t>3</w:t>
            </w:r>
          </w:p>
        </w:tc>
        <w:tc>
          <w:tcPr>
            <w:tcW w:w="8642" w:type="dxa"/>
            <w:gridSpan w:val="2"/>
            <w:shd w:val="clear" w:color="auto" w:fill="818282" w:themeFill="background2"/>
            <w:vAlign w:val="center"/>
          </w:tcPr>
          <w:p w14:paraId="6D22575E" w14:textId="729A6993" w:rsidR="002A10B1" w:rsidRPr="002A10B1" w:rsidRDefault="002A10B1" w:rsidP="002A10B1">
            <w:pPr>
              <w:jc w:val="center"/>
              <w:rPr>
                <w:spacing w:val="-4"/>
                <w:sz w:val="24"/>
                <w:szCs w:val="24"/>
              </w:rPr>
            </w:pPr>
            <w:r w:rsidRPr="002A10B1">
              <w:rPr>
                <w:b/>
                <w:bCs/>
                <w:sz w:val="24"/>
                <w:szCs w:val="24"/>
              </w:rPr>
              <w:t>Governance</w:t>
            </w:r>
          </w:p>
        </w:tc>
      </w:tr>
      <w:tr w:rsidR="00FA4DE6" w:rsidRPr="000B38E1" w14:paraId="77D72D4D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5D4C54C4" w14:textId="5D5C1204" w:rsidR="00FA4DE6" w:rsidRPr="00FA4DE6" w:rsidRDefault="00FA4DE6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3.1</w:t>
            </w:r>
          </w:p>
        </w:tc>
        <w:tc>
          <w:tcPr>
            <w:tcW w:w="4394" w:type="dxa"/>
          </w:tcPr>
          <w:p w14:paraId="78506E97" w14:textId="3312027E" w:rsidR="00FA4DE6" w:rsidRDefault="00DA7405" w:rsidP="00FA4DE6">
            <w:r>
              <w:t>Please describe any</w:t>
            </w:r>
            <w:r w:rsidR="00FA4DE6" w:rsidRPr="00FA4DE6">
              <w:t xml:space="preserve"> potential conflicts of interest and how are they mitigated?</w:t>
            </w:r>
          </w:p>
          <w:p w14:paraId="545CB912" w14:textId="28D11647" w:rsidR="002A10B1" w:rsidRPr="00FA4DE6" w:rsidRDefault="002A10B1" w:rsidP="00FA4DE6"/>
        </w:tc>
        <w:tc>
          <w:tcPr>
            <w:tcW w:w="4248" w:type="dxa"/>
          </w:tcPr>
          <w:p w14:paraId="0434C787" w14:textId="77777777" w:rsidR="00FA4DE6" w:rsidRPr="00FA4DE6" w:rsidRDefault="00FA4DE6" w:rsidP="00FA4DE6">
            <w:pPr>
              <w:rPr>
                <w:spacing w:val="-4"/>
              </w:rPr>
            </w:pPr>
          </w:p>
        </w:tc>
      </w:tr>
      <w:tr w:rsidR="002A10B1" w:rsidRPr="000B38E1" w14:paraId="68304DB7" w14:textId="77777777" w:rsidTr="002A10B1">
        <w:trPr>
          <w:trHeight w:val="417"/>
        </w:trPr>
        <w:tc>
          <w:tcPr>
            <w:tcW w:w="714" w:type="dxa"/>
            <w:shd w:val="clear" w:color="auto" w:fill="F1EFEB" w:themeFill="accent2"/>
            <w:vAlign w:val="center"/>
          </w:tcPr>
          <w:p w14:paraId="0358DC48" w14:textId="5F4D74BE" w:rsidR="002A10B1" w:rsidRPr="00B66BF3" w:rsidRDefault="002A10B1" w:rsidP="002A10B1">
            <w:pPr>
              <w:pStyle w:val="Tabletext"/>
              <w:jc w:val="center"/>
              <w:rPr>
                <w:i/>
                <w:iCs/>
                <w:color w:val="25285F" w:themeColor="text2"/>
              </w:rPr>
            </w:pPr>
            <w:r>
              <w:rPr>
                <w:i/>
                <w:iCs/>
                <w:color w:val="25285F" w:themeColor="text2"/>
              </w:rPr>
              <w:t>3.2</w:t>
            </w:r>
          </w:p>
        </w:tc>
        <w:tc>
          <w:tcPr>
            <w:tcW w:w="8642" w:type="dxa"/>
            <w:gridSpan w:val="2"/>
            <w:shd w:val="clear" w:color="auto" w:fill="F1EFEB" w:themeFill="accent2"/>
            <w:vAlign w:val="center"/>
          </w:tcPr>
          <w:p w14:paraId="506906A2" w14:textId="4F43E843" w:rsidR="002A10B1" w:rsidRPr="00FA4DE6" w:rsidRDefault="002A10B1" w:rsidP="002A10B1">
            <w:pPr>
              <w:jc w:val="center"/>
              <w:rPr>
                <w:spacing w:val="-4"/>
              </w:rPr>
            </w:pPr>
            <w:r>
              <w:rPr>
                <w:i/>
                <w:iCs/>
              </w:rPr>
              <w:t>Position Keeping and Trading</w:t>
            </w:r>
          </w:p>
        </w:tc>
      </w:tr>
      <w:tr w:rsidR="00B66BF3" w:rsidRPr="000B38E1" w14:paraId="519190EB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3D97A1FE" w14:textId="2A2C4737" w:rsidR="00B66BF3" w:rsidRPr="00B66BF3" w:rsidRDefault="00B66BF3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3.2.1</w:t>
            </w:r>
          </w:p>
        </w:tc>
        <w:tc>
          <w:tcPr>
            <w:tcW w:w="4394" w:type="dxa"/>
          </w:tcPr>
          <w:p w14:paraId="3F33730A" w14:textId="77777777" w:rsidR="00B66BF3" w:rsidRDefault="00B66BF3" w:rsidP="00FA4DE6">
            <w:r w:rsidRPr="00B66BF3">
              <w:t>Who maintains and has access to the front-office position keeping?</w:t>
            </w:r>
          </w:p>
          <w:p w14:paraId="7D2E5B45" w14:textId="08D71B00" w:rsidR="002A10B1" w:rsidRPr="00B66BF3" w:rsidRDefault="002A10B1" w:rsidP="00FA4DE6"/>
        </w:tc>
        <w:tc>
          <w:tcPr>
            <w:tcW w:w="4248" w:type="dxa"/>
          </w:tcPr>
          <w:p w14:paraId="767069A3" w14:textId="77777777" w:rsidR="00B66BF3" w:rsidRPr="00FA4DE6" w:rsidRDefault="00B66BF3" w:rsidP="00FA4DE6">
            <w:pPr>
              <w:rPr>
                <w:spacing w:val="-4"/>
              </w:rPr>
            </w:pPr>
          </w:p>
        </w:tc>
      </w:tr>
      <w:tr w:rsidR="00B66BF3" w:rsidRPr="000B38E1" w14:paraId="6A097C11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061DBC7D" w14:textId="0F9EFEA5" w:rsidR="00B66BF3" w:rsidRDefault="00B66BF3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3.2.2</w:t>
            </w:r>
          </w:p>
        </w:tc>
        <w:tc>
          <w:tcPr>
            <w:tcW w:w="4394" w:type="dxa"/>
          </w:tcPr>
          <w:p w14:paraId="7AF6DB2F" w14:textId="77777777" w:rsidR="00B66BF3" w:rsidRDefault="00B66BF3" w:rsidP="00B66BF3">
            <w:pPr>
              <w:pStyle w:val="Bullet"/>
              <w:numPr>
                <w:ilvl w:val="0"/>
                <w:numId w:val="0"/>
              </w:numPr>
            </w:pPr>
            <w:r>
              <w:t>How are orders communicated to the execution team?</w:t>
            </w:r>
          </w:p>
          <w:p w14:paraId="3DD4AFF2" w14:textId="33D12EA2" w:rsidR="002A10B1" w:rsidRPr="00B66BF3" w:rsidRDefault="002A10B1" w:rsidP="00B66BF3">
            <w:pPr>
              <w:pStyle w:val="Bullet"/>
              <w:numPr>
                <w:ilvl w:val="0"/>
                <w:numId w:val="0"/>
              </w:numPr>
            </w:pPr>
          </w:p>
        </w:tc>
        <w:tc>
          <w:tcPr>
            <w:tcW w:w="4248" w:type="dxa"/>
          </w:tcPr>
          <w:p w14:paraId="236EBB05" w14:textId="77777777" w:rsidR="00B66BF3" w:rsidRPr="00FA4DE6" w:rsidRDefault="00B66BF3" w:rsidP="00FA4DE6">
            <w:pPr>
              <w:rPr>
                <w:spacing w:val="-4"/>
              </w:rPr>
            </w:pPr>
          </w:p>
        </w:tc>
      </w:tr>
      <w:tr w:rsidR="00B66BF3" w:rsidRPr="000B38E1" w14:paraId="57A3F7D8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20C07CCC" w14:textId="101792A4" w:rsidR="00B66BF3" w:rsidRDefault="00B66BF3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3.2.3</w:t>
            </w:r>
          </w:p>
        </w:tc>
        <w:tc>
          <w:tcPr>
            <w:tcW w:w="4394" w:type="dxa"/>
          </w:tcPr>
          <w:p w14:paraId="7B399A4C" w14:textId="6976B5AC" w:rsidR="00DA7405" w:rsidRDefault="00B66BF3" w:rsidP="00B66BF3">
            <w:pPr>
              <w:pStyle w:val="Bullet"/>
              <w:numPr>
                <w:ilvl w:val="0"/>
                <w:numId w:val="0"/>
              </w:numPr>
            </w:pPr>
            <w:r>
              <w:t xml:space="preserve">Are you allowed to internalise trades? </w:t>
            </w:r>
          </w:p>
          <w:p w14:paraId="19B39C70" w14:textId="74E688B4" w:rsidR="00B66BF3" w:rsidRDefault="00B66BF3" w:rsidP="00B66BF3">
            <w:pPr>
              <w:pStyle w:val="Bullet"/>
              <w:numPr>
                <w:ilvl w:val="0"/>
                <w:numId w:val="0"/>
              </w:numPr>
            </w:pPr>
            <w:r>
              <w:t xml:space="preserve">If </w:t>
            </w:r>
            <w:r w:rsidR="00DA7405">
              <w:t>yes,</w:t>
            </w:r>
            <w:r>
              <w:t xml:space="preserve"> against what type of flow?</w:t>
            </w:r>
          </w:p>
          <w:p w14:paraId="13806345" w14:textId="6B438E36" w:rsidR="002A10B1" w:rsidRDefault="002A10B1" w:rsidP="00B66BF3">
            <w:pPr>
              <w:pStyle w:val="Bullet"/>
              <w:numPr>
                <w:ilvl w:val="0"/>
                <w:numId w:val="0"/>
              </w:numPr>
            </w:pPr>
          </w:p>
        </w:tc>
        <w:tc>
          <w:tcPr>
            <w:tcW w:w="4248" w:type="dxa"/>
          </w:tcPr>
          <w:p w14:paraId="3F6D1AA5" w14:textId="77777777" w:rsidR="00B66BF3" w:rsidRPr="00FA4DE6" w:rsidRDefault="00B66BF3" w:rsidP="00FA4DE6">
            <w:pPr>
              <w:rPr>
                <w:spacing w:val="-4"/>
              </w:rPr>
            </w:pPr>
          </w:p>
        </w:tc>
      </w:tr>
      <w:tr w:rsidR="002A10B1" w:rsidRPr="000B38E1" w14:paraId="259CA66F" w14:textId="77777777" w:rsidTr="002A10B1">
        <w:trPr>
          <w:trHeight w:val="417"/>
        </w:trPr>
        <w:tc>
          <w:tcPr>
            <w:tcW w:w="714" w:type="dxa"/>
            <w:shd w:val="clear" w:color="auto" w:fill="F1EFEB" w:themeFill="accent2"/>
            <w:vAlign w:val="center"/>
          </w:tcPr>
          <w:p w14:paraId="7B8A3543" w14:textId="14ADA4A2" w:rsidR="002A10B1" w:rsidRPr="00B66BF3" w:rsidRDefault="002A10B1" w:rsidP="002A10B1">
            <w:pPr>
              <w:pStyle w:val="Tabletext"/>
              <w:jc w:val="center"/>
              <w:rPr>
                <w:i/>
                <w:iCs/>
                <w:color w:val="25285F" w:themeColor="text2"/>
              </w:rPr>
            </w:pPr>
            <w:r>
              <w:rPr>
                <w:i/>
                <w:iCs/>
                <w:color w:val="25285F" w:themeColor="text2"/>
              </w:rPr>
              <w:t>3.3</w:t>
            </w:r>
          </w:p>
        </w:tc>
        <w:tc>
          <w:tcPr>
            <w:tcW w:w="8642" w:type="dxa"/>
            <w:gridSpan w:val="2"/>
            <w:shd w:val="clear" w:color="auto" w:fill="F1EFEB" w:themeFill="accent2"/>
            <w:vAlign w:val="center"/>
          </w:tcPr>
          <w:p w14:paraId="6E148E1B" w14:textId="7D0A4D7D" w:rsidR="002A10B1" w:rsidRPr="00FA4DE6" w:rsidRDefault="002A10B1" w:rsidP="002A10B1">
            <w:pPr>
              <w:jc w:val="center"/>
              <w:rPr>
                <w:spacing w:val="-4"/>
              </w:rPr>
            </w:pPr>
            <w:r>
              <w:rPr>
                <w:i/>
                <w:iCs/>
              </w:rPr>
              <w:t>Benchmark Administration</w:t>
            </w:r>
          </w:p>
        </w:tc>
      </w:tr>
      <w:tr w:rsidR="00B66BF3" w:rsidRPr="000B38E1" w14:paraId="11688272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74C4B3DA" w14:textId="7554AC61" w:rsidR="00B66BF3" w:rsidRPr="00B66BF3" w:rsidRDefault="00B66BF3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3.3.1</w:t>
            </w:r>
          </w:p>
        </w:tc>
        <w:tc>
          <w:tcPr>
            <w:tcW w:w="4394" w:type="dxa"/>
          </w:tcPr>
          <w:p w14:paraId="683147C6" w14:textId="77777777" w:rsidR="00B66BF3" w:rsidRDefault="00B66BF3" w:rsidP="00B66BF3">
            <w:pPr>
              <w:pStyle w:val="Bullet"/>
              <w:numPr>
                <w:ilvl w:val="0"/>
                <w:numId w:val="0"/>
              </w:numPr>
            </w:pPr>
            <w:r>
              <w:t>Who is the Benchmark Administrator?</w:t>
            </w:r>
          </w:p>
          <w:p w14:paraId="3934989F" w14:textId="0F4BC0D4" w:rsidR="002A10B1" w:rsidRPr="00B66BF3" w:rsidRDefault="002A10B1" w:rsidP="00B66BF3">
            <w:pPr>
              <w:pStyle w:val="Bullet"/>
              <w:numPr>
                <w:ilvl w:val="0"/>
                <w:numId w:val="0"/>
              </w:numPr>
            </w:pPr>
          </w:p>
        </w:tc>
        <w:tc>
          <w:tcPr>
            <w:tcW w:w="4248" w:type="dxa"/>
          </w:tcPr>
          <w:p w14:paraId="31CFF14A" w14:textId="77777777" w:rsidR="00B66BF3" w:rsidRPr="00FA4DE6" w:rsidRDefault="00B66BF3" w:rsidP="00FA4DE6">
            <w:pPr>
              <w:rPr>
                <w:spacing w:val="-4"/>
              </w:rPr>
            </w:pPr>
          </w:p>
        </w:tc>
      </w:tr>
      <w:tr w:rsidR="00B66BF3" w:rsidRPr="000B38E1" w14:paraId="30559822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2CDACF93" w14:textId="7F5EC07D" w:rsidR="00B66BF3" w:rsidRDefault="00B66BF3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3.3.2</w:t>
            </w:r>
          </w:p>
        </w:tc>
        <w:tc>
          <w:tcPr>
            <w:tcW w:w="4394" w:type="dxa"/>
          </w:tcPr>
          <w:p w14:paraId="774D4F7F" w14:textId="55DBCE8B" w:rsidR="00B66BF3" w:rsidRDefault="00DA7405" w:rsidP="00B66BF3">
            <w:pPr>
              <w:pStyle w:val="Bullet"/>
              <w:numPr>
                <w:ilvl w:val="0"/>
                <w:numId w:val="0"/>
              </w:numPr>
            </w:pPr>
            <w:r>
              <w:t xml:space="preserve">Is the Benchmark Administrator fully independent </w:t>
            </w:r>
            <w:r w:rsidR="00B66BF3">
              <w:t>from the broker-dealer?</w:t>
            </w:r>
          </w:p>
          <w:p w14:paraId="6C8F8E00" w14:textId="1BA3A0F4" w:rsidR="00DA7405" w:rsidRDefault="00DA7405" w:rsidP="00B66BF3">
            <w:pPr>
              <w:pStyle w:val="Bullet"/>
              <w:numPr>
                <w:ilvl w:val="0"/>
                <w:numId w:val="0"/>
              </w:numPr>
            </w:pPr>
            <w:r>
              <w:t>If no, please describe the relationship</w:t>
            </w:r>
          </w:p>
          <w:p w14:paraId="615A1537" w14:textId="459B7110" w:rsidR="002A10B1" w:rsidRDefault="002A10B1" w:rsidP="00B66BF3">
            <w:pPr>
              <w:pStyle w:val="Bullet"/>
              <w:numPr>
                <w:ilvl w:val="0"/>
                <w:numId w:val="0"/>
              </w:numPr>
            </w:pPr>
          </w:p>
        </w:tc>
        <w:tc>
          <w:tcPr>
            <w:tcW w:w="4248" w:type="dxa"/>
          </w:tcPr>
          <w:p w14:paraId="57ECBE83" w14:textId="77777777" w:rsidR="00B66BF3" w:rsidRPr="00FA4DE6" w:rsidRDefault="00B66BF3" w:rsidP="00FA4DE6">
            <w:pPr>
              <w:rPr>
                <w:spacing w:val="-4"/>
              </w:rPr>
            </w:pPr>
          </w:p>
        </w:tc>
      </w:tr>
      <w:tr w:rsidR="00B66BF3" w:rsidRPr="000B38E1" w14:paraId="1669A3D2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24D6B1B9" w14:textId="1DA78C4E" w:rsidR="00B66BF3" w:rsidRDefault="00B66BF3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3.3.3</w:t>
            </w:r>
          </w:p>
        </w:tc>
        <w:tc>
          <w:tcPr>
            <w:tcW w:w="4394" w:type="dxa"/>
          </w:tcPr>
          <w:p w14:paraId="6529BED7" w14:textId="77777777" w:rsidR="00B66BF3" w:rsidRDefault="00B66BF3" w:rsidP="00B66BF3">
            <w:pPr>
              <w:pStyle w:val="Bullet"/>
              <w:numPr>
                <w:ilvl w:val="0"/>
                <w:numId w:val="0"/>
              </w:numPr>
            </w:pPr>
            <w:r>
              <w:t>Who performs the oversight function within the Benchmark Administrator?</w:t>
            </w:r>
          </w:p>
          <w:p w14:paraId="5B6CCBD0" w14:textId="6BEFAF6C" w:rsidR="002A10B1" w:rsidRDefault="002A10B1" w:rsidP="00B66BF3">
            <w:pPr>
              <w:pStyle w:val="Bullet"/>
              <w:numPr>
                <w:ilvl w:val="0"/>
                <w:numId w:val="0"/>
              </w:numPr>
            </w:pPr>
          </w:p>
        </w:tc>
        <w:tc>
          <w:tcPr>
            <w:tcW w:w="4248" w:type="dxa"/>
          </w:tcPr>
          <w:p w14:paraId="77D3E0F2" w14:textId="77777777" w:rsidR="00B66BF3" w:rsidRPr="00FA4DE6" w:rsidRDefault="00B66BF3" w:rsidP="00FA4DE6">
            <w:pPr>
              <w:rPr>
                <w:spacing w:val="-4"/>
              </w:rPr>
            </w:pPr>
          </w:p>
        </w:tc>
      </w:tr>
      <w:tr w:rsidR="002A10B1" w:rsidRPr="000B38E1" w14:paraId="675A3E64" w14:textId="77777777" w:rsidTr="002A10B1">
        <w:trPr>
          <w:trHeight w:val="417"/>
        </w:trPr>
        <w:tc>
          <w:tcPr>
            <w:tcW w:w="714" w:type="dxa"/>
            <w:shd w:val="clear" w:color="auto" w:fill="F1EFEB" w:themeFill="accent2"/>
            <w:vAlign w:val="center"/>
          </w:tcPr>
          <w:p w14:paraId="56604CFB" w14:textId="2493BFAA" w:rsidR="002A10B1" w:rsidRPr="00B66BF3" w:rsidRDefault="002A10B1" w:rsidP="002A10B1">
            <w:pPr>
              <w:pStyle w:val="Tabletext"/>
              <w:jc w:val="center"/>
              <w:rPr>
                <w:i/>
                <w:iCs/>
                <w:color w:val="25285F" w:themeColor="text2"/>
              </w:rPr>
            </w:pPr>
            <w:r>
              <w:rPr>
                <w:i/>
                <w:iCs/>
                <w:color w:val="25285F" w:themeColor="text2"/>
              </w:rPr>
              <w:t>3.4</w:t>
            </w:r>
          </w:p>
        </w:tc>
        <w:tc>
          <w:tcPr>
            <w:tcW w:w="8642" w:type="dxa"/>
            <w:gridSpan w:val="2"/>
            <w:shd w:val="clear" w:color="auto" w:fill="F1EFEB" w:themeFill="accent2"/>
            <w:vAlign w:val="center"/>
          </w:tcPr>
          <w:p w14:paraId="168E2CD2" w14:textId="19820471" w:rsidR="002A10B1" w:rsidRPr="00FA4DE6" w:rsidRDefault="002A10B1" w:rsidP="002A10B1">
            <w:pPr>
              <w:jc w:val="center"/>
              <w:rPr>
                <w:spacing w:val="-4"/>
              </w:rPr>
            </w:pPr>
            <w:r>
              <w:rPr>
                <w:i/>
                <w:iCs/>
              </w:rPr>
              <w:t>Calculation Agent</w:t>
            </w:r>
          </w:p>
        </w:tc>
      </w:tr>
      <w:tr w:rsidR="00B66BF3" w:rsidRPr="000B38E1" w14:paraId="5DA67438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52A3E388" w14:textId="48CBDAF3" w:rsidR="00B66BF3" w:rsidRPr="00B66BF3" w:rsidRDefault="00B66BF3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3.4.1</w:t>
            </w:r>
          </w:p>
        </w:tc>
        <w:tc>
          <w:tcPr>
            <w:tcW w:w="4394" w:type="dxa"/>
          </w:tcPr>
          <w:p w14:paraId="5CEE3436" w14:textId="77777777" w:rsidR="00B66BF3" w:rsidRDefault="00B66BF3" w:rsidP="00B66BF3">
            <w:pPr>
              <w:pStyle w:val="Bullet"/>
              <w:numPr>
                <w:ilvl w:val="0"/>
                <w:numId w:val="0"/>
              </w:numPr>
            </w:pPr>
            <w:r>
              <w:t>Who is the Calculation Agent?</w:t>
            </w:r>
          </w:p>
          <w:p w14:paraId="745CC640" w14:textId="2BF12391" w:rsidR="002A10B1" w:rsidRPr="00B66BF3" w:rsidRDefault="002A10B1" w:rsidP="00B66BF3">
            <w:pPr>
              <w:pStyle w:val="Bullet"/>
              <w:numPr>
                <w:ilvl w:val="0"/>
                <w:numId w:val="0"/>
              </w:numPr>
            </w:pPr>
          </w:p>
        </w:tc>
        <w:tc>
          <w:tcPr>
            <w:tcW w:w="4248" w:type="dxa"/>
          </w:tcPr>
          <w:p w14:paraId="262E6A08" w14:textId="77777777" w:rsidR="00B66BF3" w:rsidRPr="00FA4DE6" w:rsidRDefault="00B66BF3" w:rsidP="00FA4DE6">
            <w:pPr>
              <w:rPr>
                <w:spacing w:val="-4"/>
              </w:rPr>
            </w:pPr>
          </w:p>
        </w:tc>
      </w:tr>
      <w:tr w:rsidR="00B66BF3" w:rsidRPr="000B38E1" w14:paraId="222001F4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4C338512" w14:textId="368DE2CA" w:rsidR="00B66BF3" w:rsidRDefault="00B66BF3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3.4.2</w:t>
            </w:r>
          </w:p>
        </w:tc>
        <w:tc>
          <w:tcPr>
            <w:tcW w:w="4394" w:type="dxa"/>
          </w:tcPr>
          <w:p w14:paraId="2E9FA785" w14:textId="15C0443C" w:rsidR="00B66BF3" w:rsidRDefault="00B66BF3" w:rsidP="00B66BF3">
            <w:pPr>
              <w:pStyle w:val="Bullet"/>
              <w:numPr>
                <w:ilvl w:val="0"/>
                <w:numId w:val="0"/>
              </w:numPr>
            </w:pPr>
            <w:r>
              <w:t>If the Calculation Agent is a</w:t>
            </w:r>
            <w:r w:rsidR="00DA7405">
              <w:t>n independent</w:t>
            </w:r>
            <w:r>
              <w:t xml:space="preserve"> third party to the broker-dealer, are they using </w:t>
            </w:r>
            <w:r w:rsidR="00DA7405">
              <w:t>any</w:t>
            </w:r>
            <w:r>
              <w:t xml:space="preserve"> code</w:t>
            </w:r>
            <w:r w:rsidR="00DA7405">
              <w:t xml:space="preserve"> or </w:t>
            </w:r>
            <w:r>
              <w:t>infrastructure developed by the Broker-dealer?</w:t>
            </w:r>
          </w:p>
          <w:p w14:paraId="6F84F14E" w14:textId="3955E0D9" w:rsidR="002A10B1" w:rsidRDefault="002A10B1" w:rsidP="00B66BF3">
            <w:pPr>
              <w:pStyle w:val="Bullet"/>
              <w:numPr>
                <w:ilvl w:val="0"/>
                <w:numId w:val="0"/>
              </w:numPr>
            </w:pPr>
          </w:p>
        </w:tc>
        <w:tc>
          <w:tcPr>
            <w:tcW w:w="4248" w:type="dxa"/>
          </w:tcPr>
          <w:p w14:paraId="5A2A4182" w14:textId="77777777" w:rsidR="00B66BF3" w:rsidRPr="00FA4DE6" w:rsidRDefault="00B66BF3" w:rsidP="00FA4DE6">
            <w:pPr>
              <w:rPr>
                <w:spacing w:val="-4"/>
              </w:rPr>
            </w:pPr>
          </w:p>
        </w:tc>
      </w:tr>
      <w:tr w:rsidR="00B66BF3" w:rsidRPr="000B38E1" w14:paraId="21AB77D3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19DD8A71" w14:textId="1DADFD6E" w:rsidR="00B66BF3" w:rsidRDefault="00B66BF3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3.5</w:t>
            </w:r>
          </w:p>
        </w:tc>
        <w:tc>
          <w:tcPr>
            <w:tcW w:w="4394" w:type="dxa"/>
          </w:tcPr>
          <w:p w14:paraId="645C6DB4" w14:textId="0F6B4EFC" w:rsidR="00B66BF3" w:rsidRDefault="005014D6" w:rsidP="00B66BF3">
            <w:pPr>
              <w:pStyle w:val="Bullet"/>
              <w:numPr>
                <w:ilvl w:val="0"/>
                <w:numId w:val="0"/>
              </w:numPr>
            </w:pPr>
            <w:r>
              <w:t xml:space="preserve">Please describe the segregation in place between </w:t>
            </w:r>
            <w:r w:rsidR="00B66BF3" w:rsidRPr="00B66BF3">
              <w:t xml:space="preserve">the research </w:t>
            </w:r>
            <w:r>
              <w:t xml:space="preserve">and structuring </w:t>
            </w:r>
            <w:r w:rsidR="00B66BF3" w:rsidRPr="00B66BF3">
              <w:t>team</w:t>
            </w:r>
            <w:r>
              <w:t>s</w:t>
            </w:r>
            <w:r w:rsidR="00B66BF3" w:rsidRPr="00B66BF3">
              <w:t xml:space="preserve"> and the execution and prime brokerage/financing teams of the broker-dealer?</w:t>
            </w:r>
          </w:p>
          <w:p w14:paraId="6314DE9A" w14:textId="3DEA661E" w:rsidR="002A10B1" w:rsidRDefault="002A10B1" w:rsidP="00B66BF3">
            <w:pPr>
              <w:pStyle w:val="Bullet"/>
              <w:numPr>
                <w:ilvl w:val="0"/>
                <w:numId w:val="0"/>
              </w:numPr>
            </w:pPr>
          </w:p>
        </w:tc>
        <w:tc>
          <w:tcPr>
            <w:tcW w:w="4248" w:type="dxa"/>
          </w:tcPr>
          <w:p w14:paraId="32AC93B6" w14:textId="77777777" w:rsidR="00B66BF3" w:rsidRPr="00FA4DE6" w:rsidRDefault="00B66BF3" w:rsidP="00FA4DE6">
            <w:pPr>
              <w:rPr>
                <w:spacing w:val="-4"/>
              </w:rPr>
            </w:pPr>
          </w:p>
        </w:tc>
      </w:tr>
      <w:tr w:rsidR="00B66BF3" w:rsidRPr="000B38E1" w14:paraId="471960E4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59AB7403" w14:textId="30F6BC92" w:rsidR="00B66BF3" w:rsidRDefault="00B66BF3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3.6</w:t>
            </w:r>
          </w:p>
        </w:tc>
        <w:tc>
          <w:tcPr>
            <w:tcW w:w="4394" w:type="dxa"/>
          </w:tcPr>
          <w:p w14:paraId="41D2381A" w14:textId="434236AB" w:rsidR="00B66BF3" w:rsidRDefault="00B66BF3" w:rsidP="00B66BF3">
            <w:r w:rsidRPr="000B38E1">
              <w:t>Do control functions (</w:t>
            </w:r>
            <w:r w:rsidR="005014D6">
              <w:t xml:space="preserve">e.g. </w:t>
            </w:r>
            <w:r w:rsidRPr="000B38E1">
              <w:t xml:space="preserve">Legal, Compliance, Risk Management) have </w:t>
            </w:r>
            <w:r w:rsidR="005014D6">
              <w:t xml:space="preserve">the right of veto over the ability to launch or maintain an index in </w:t>
            </w:r>
            <w:r>
              <w:t>relation to conflicts of interest</w:t>
            </w:r>
            <w:r w:rsidRPr="000B38E1">
              <w:t>?</w:t>
            </w:r>
          </w:p>
          <w:p w14:paraId="218E8097" w14:textId="48E9864E" w:rsidR="002A10B1" w:rsidRPr="00B66BF3" w:rsidRDefault="002A10B1" w:rsidP="00B66BF3"/>
        </w:tc>
        <w:tc>
          <w:tcPr>
            <w:tcW w:w="4248" w:type="dxa"/>
          </w:tcPr>
          <w:p w14:paraId="72E7F11A" w14:textId="77777777" w:rsidR="00B66BF3" w:rsidRPr="00FA4DE6" w:rsidRDefault="00B66BF3" w:rsidP="00FA4DE6">
            <w:pPr>
              <w:rPr>
                <w:spacing w:val="-4"/>
              </w:rPr>
            </w:pPr>
          </w:p>
        </w:tc>
      </w:tr>
      <w:tr w:rsidR="00B66BF3" w:rsidRPr="000B38E1" w14:paraId="44D60C0B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102C017A" w14:textId="0C1AEE15" w:rsidR="00B66BF3" w:rsidRDefault="00B66BF3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3.7</w:t>
            </w:r>
          </w:p>
        </w:tc>
        <w:tc>
          <w:tcPr>
            <w:tcW w:w="4394" w:type="dxa"/>
          </w:tcPr>
          <w:p w14:paraId="27CDFA1E" w14:textId="77777777" w:rsidR="005014D6" w:rsidRDefault="005014D6" w:rsidP="00B66BF3">
            <w:r>
              <w:t xml:space="preserve">Please describe </w:t>
            </w:r>
            <w:r w:rsidR="00B66BF3" w:rsidRPr="00B66BF3">
              <w:t xml:space="preserve">the process </w:t>
            </w:r>
            <w:r>
              <w:t>for</w:t>
            </w:r>
            <w:r w:rsidR="00B66BF3" w:rsidRPr="00B66BF3">
              <w:t xml:space="preserve"> amend</w:t>
            </w:r>
            <w:r>
              <w:t>ing</w:t>
            </w:r>
            <w:r w:rsidR="00B66BF3" w:rsidRPr="00B66BF3">
              <w:t xml:space="preserve"> or terminatin</w:t>
            </w:r>
            <w:r>
              <w:t>g</w:t>
            </w:r>
            <w:r w:rsidR="00B66BF3" w:rsidRPr="00B66BF3">
              <w:t xml:space="preserve"> an existing Index? </w:t>
            </w:r>
          </w:p>
          <w:p w14:paraId="13A87751" w14:textId="34E3F22A" w:rsidR="00B66BF3" w:rsidRDefault="00B66BF3" w:rsidP="00B66BF3">
            <w:r w:rsidRPr="00B66BF3">
              <w:t>How are existing or past investors in the Index consulted and notified?</w:t>
            </w:r>
          </w:p>
          <w:p w14:paraId="03416B4F" w14:textId="38BF0826" w:rsidR="002A10B1" w:rsidRPr="000B38E1" w:rsidRDefault="002A10B1" w:rsidP="00B66BF3"/>
        </w:tc>
        <w:tc>
          <w:tcPr>
            <w:tcW w:w="4248" w:type="dxa"/>
          </w:tcPr>
          <w:p w14:paraId="7FBE5BD6" w14:textId="77777777" w:rsidR="00B66BF3" w:rsidRPr="00FA4DE6" w:rsidRDefault="00B66BF3" w:rsidP="00FA4DE6">
            <w:pPr>
              <w:rPr>
                <w:spacing w:val="-4"/>
              </w:rPr>
            </w:pPr>
          </w:p>
        </w:tc>
      </w:tr>
      <w:tr w:rsidR="00B66BF3" w:rsidRPr="000B38E1" w14:paraId="4D78C9D5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30B8FEE9" w14:textId="702731D6" w:rsidR="00B66BF3" w:rsidRDefault="00B66BF3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3.8</w:t>
            </w:r>
          </w:p>
        </w:tc>
        <w:tc>
          <w:tcPr>
            <w:tcW w:w="4394" w:type="dxa"/>
          </w:tcPr>
          <w:p w14:paraId="3F0D6F11" w14:textId="77777777" w:rsidR="00B66BF3" w:rsidRDefault="00B66BF3" w:rsidP="00B66BF3">
            <w:r w:rsidRPr="00B66BF3">
              <w:t>How are discretionary events implemented?  Who can exercise discretion at the broker-dealer?</w:t>
            </w:r>
          </w:p>
          <w:p w14:paraId="4417F4D4" w14:textId="40F62C47" w:rsidR="002A10B1" w:rsidRPr="00B66BF3" w:rsidRDefault="002A10B1" w:rsidP="00B66BF3"/>
        </w:tc>
        <w:tc>
          <w:tcPr>
            <w:tcW w:w="4248" w:type="dxa"/>
          </w:tcPr>
          <w:p w14:paraId="66184E18" w14:textId="77777777" w:rsidR="00B66BF3" w:rsidRPr="00FA4DE6" w:rsidRDefault="00B66BF3" w:rsidP="00FA4DE6">
            <w:pPr>
              <w:rPr>
                <w:spacing w:val="-4"/>
              </w:rPr>
            </w:pPr>
          </w:p>
        </w:tc>
      </w:tr>
      <w:tr w:rsidR="002A10B1" w:rsidRPr="002A10B1" w14:paraId="0F4A1726" w14:textId="77777777" w:rsidTr="002A10B1">
        <w:trPr>
          <w:trHeight w:val="417"/>
        </w:trPr>
        <w:tc>
          <w:tcPr>
            <w:tcW w:w="714" w:type="dxa"/>
            <w:shd w:val="clear" w:color="auto" w:fill="818282" w:themeFill="background2"/>
            <w:vAlign w:val="center"/>
          </w:tcPr>
          <w:p w14:paraId="7565B72E" w14:textId="2866D69C" w:rsidR="002A10B1" w:rsidRPr="002A10B1" w:rsidRDefault="002A10B1" w:rsidP="002A10B1">
            <w:pPr>
              <w:pStyle w:val="Tabletext"/>
              <w:jc w:val="center"/>
              <w:rPr>
                <w:b/>
                <w:bCs/>
                <w:color w:val="25285F" w:themeColor="text2"/>
                <w:sz w:val="24"/>
                <w:szCs w:val="24"/>
              </w:rPr>
            </w:pPr>
            <w:r w:rsidRPr="002A10B1">
              <w:rPr>
                <w:b/>
                <w:bCs/>
                <w:color w:val="25285F" w:themeColor="text2"/>
                <w:sz w:val="24"/>
                <w:szCs w:val="24"/>
              </w:rPr>
              <w:t>4</w:t>
            </w:r>
          </w:p>
        </w:tc>
        <w:tc>
          <w:tcPr>
            <w:tcW w:w="8642" w:type="dxa"/>
            <w:gridSpan w:val="2"/>
            <w:shd w:val="clear" w:color="auto" w:fill="818282" w:themeFill="background2"/>
            <w:vAlign w:val="center"/>
          </w:tcPr>
          <w:p w14:paraId="2FC40D97" w14:textId="11AF3A21" w:rsidR="002A10B1" w:rsidRPr="002A10B1" w:rsidRDefault="002A10B1" w:rsidP="002A10B1">
            <w:pPr>
              <w:jc w:val="center"/>
              <w:rPr>
                <w:spacing w:val="-4"/>
                <w:sz w:val="24"/>
                <w:szCs w:val="24"/>
              </w:rPr>
            </w:pPr>
            <w:r w:rsidRPr="002A10B1">
              <w:rPr>
                <w:b/>
                <w:bCs/>
                <w:sz w:val="24"/>
                <w:szCs w:val="24"/>
              </w:rPr>
              <w:t>Operational Aspects</w:t>
            </w:r>
          </w:p>
        </w:tc>
      </w:tr>
      <w:tr w:rsidR="00B66BF3" w:rsidRPr="000B38E1" w14:paraId="64BC84BE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18471ED5" w14:textId="21F546A8" w:rsidR="00B66BF3" w:rsidRPr="00B66BF3" w:rsidRDefault="00B66BF3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4</w:t>
            </w:r>
            <w:r w:rsidR="00BA200C">
              <w:rPr>
                <w:color w:val="25285F" w:themeColor="text2"/>
              </w:rPr>
              <w:t>.1</w:t>
            </w:r>
          </w:p>
        </w:tc>
        <w:tc>
          <w:tcPr>
            <w:tcW w:w="4394" w:type="dxa"/>
          </w:tcPr>
          <w:p w14:paraId="4C972F3E" w14:textId="77777777" w:rsidR="005014D6" w:rsidRDefault="005014D6" w:rsidP="00B66BF3">
            <w:r>
              <w:t xml:space="preserve">Do you </w:t>
            </w:r>
            <w:r w:rsidR="00BA200C" w:rsidRPr="00BA200C">
              <w:t xml:space="preserve">provide position level look through reporting? </w:t>
            </w:r>
          </w:p>
          <w:p w14:paraId="133BCC3F" w14:textId="06723D75" w:rsidR="00B66BF3" w:rsidRDefault="005014D6" w:rsidP="00B66BF3">
            <w:r>
              <w:t>If yes, how frequently and i</w:t>
            </w:r>
            <w:r w:rsidR="00BA200C" w:rsidRPr="00BA200C">
              <w:t>n what format?</w:t>
            </w:r>
          </w:p>
          <w:p w14:paraId="7B76A260" w14:textId="73AEC801" w:rsidR="002A10B1" w:rsidRPr="00B66BF3" w:rsidRDefault="002A10B1" w:rsidP="00B66BF3"/>
        </w:tc>
        <w:tc>
          <w:tcPr>
            <w:tcW w:w="4248" w:type="dxa"/>
          </w:tcPr>
          <w:p w14:paraId="11402447" w14:textId="77777777" w:rsidR="00B66BF3" w:rsidRPr="00FA4DE6" w:rsidRDefault="00B66BF3" w:rsidP="00FA4DE6">
            <w:pPr>
              <w:rPr>
                <w:spacing w:val="-4"/>
              </w:rPr>
            </w:pPr>
          </w:p>
        </w:tc>
      </w:tr>
      <w:tr w:rsidR="00BA200C" w:rsidRPr="000B38E1" w14:paraId="6096D73E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1A9F666C" w14:textId="0C1344F8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4.2</w:t>
            </w:r>
          </w:p>
        </w:tc>
        <w:tc>
          <w:tcPr>
            <w:tcW w:w="4394" w:type="dxa"/>
          </w:tcPr>
          <w:p w14:paraId="2FF2F71D" w14:textId="27A553C4" w:rsidR="00BA200C" w:rsidRDefault="005014D6" w:rsidP="00B66BF3">
            <w:r>
              <w:t>Do you p</w:t>
            </w:r>
            <w:r w:rsidR="00BA200C" w:rsidRPr="00BA200C">
              <w:t>rovide bespoke risk management reports?</w:t>
            </w:r>
          </w:p>
          <w:p w14:paraId="702902FD" w14:textId="7817465B" w:rsidR="002A10B1" w:rsidRPr="00BA200C" w:rsidRDefault="002A10B1" w:rsidP="00B66BF3"/>
        </w:tc>
        <w:tc>
          <w:tcPr>
            <w:tcW w:w="4248" w:type="dxa"/>
          </w:tcPr>
          <w:p w14:paraId="7064A83B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7C18476F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3C7EEB91" w14:textId="43BC4CF4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4.3</w:t>
            </w:r>
          </w:p>
        </w:tc>
        <w:tc>
          <w:tcPr>
            <w:tcW w:w="4394" w:type="dxa"/>
          </w:tcPr>
          <w:p w14:paraId="496FF561" w14:textId="4120C76D" w:rsidR="00BA200C" w:rsidRDefault="00BA200C" w:rsidP="00B66BF3">
            <w:r w:rsidRPr="00BA200C">
              <w:t>Do</w:t>
            </w:r>
            <w:r w:rsidR="005014D6">
              <w:t xml:space="preserve"> you</w:t>
            </w:r>
            <w:r w:rsidRPr="00BA200C">
              <w:t xml:space="preserve"> provide an online reporting tool?</w:t>
            </w:r>
          </w:p>
          <w:p w14:paraId="6C1FDF0F" w14:textId="16FED64D" w:rsidR="002A10B1" w:rsidRPr="00BA200C" w:rsidRDefault="002A10B1" w:rsidP="00B66BF3"/>
        </w:tc>
        <w:tc>
          <w:tcPr>
            <w:tcW w:w="4248" w:type="dxa"/>
          </w:tcPr>
          <w:p w14:paraId="1DBD23EF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18F59E70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124453F7" w14:textId="4481D180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4.4</w:t>
            </w:r>
          </w:p>
        </w:tc>
        <w:tc>
          <w:tcPr>
            <w:tcW w:w="4394" w:type="dxa"/>
          </w:tcPr>
          <w:p w14:paraId="20EA6006" w14:textId="543FCB19" w:rsidR="00BA200C" w:rsidRDefault="00BA200C" w:rsidP="00B66BF3">
            <w:r w:rsidRPr="00BA200C">
              <w:t>Are fact sheets, commentaries produced on a regular basis?</w:t>
            </w:r>
          </w:p>
          <w:p w14:paraId="2E5F579F" w14:textId="5F3CECDA" w:rsidR="005014D6" w:rsidRDefault="005014D6" w:rsidP="00B66BF3">
            <w:r>
              <w:t>If yes, at what frequency?</w:t>
            </w:r>
          </w:p>
          <w:p w14:paraId="6255F37C" w14:textId="672566EC" w:rsidR="002A10B1" w:rsidRPr="00BA200C" w:rsidRDefault="002A10B1" w:rsidP="00B66BF3"/>
        </w:tc>
        <w:tc>
          <w:tcPr>
            <w:tcW w:w="4248" w:type="dxa"/>
          </w:tcPr>
          <w:p w14:paraId="166AC433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68E2F20F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37CB5897" w14:textId="165BA222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4.5</w:t>
            </w:r>
          </w:p>
        </w:tc>
        <w:tc>
          <w:tcPr>
            <w:tcW w:w="4394" w:type="dxa"/>
          </w:tcPr>
          <w:p w14:paraId="22B339F8" w14:textId="77777777" w:rsidR="005014D6" w:rsidRDefault="005014D6" w:rsidP="00B66BF3">
            <w:r>
              <w:t xml:space="preserve">Please describe </w:t>
            </w:r>
            <w:r w:rsidR="00BA200C" w:rsidRPr="00BA200C">
              <w:t>the process to trade baskets of Indices</w:t>
            </w:r>
            <w:r>
              <w:t>.</w:t>
            </w:r>
            <w:r w:rsidR="00BA200C" w:rsidRPr="00BA200C">
              <w:t xml:space="preserve"> </w:t>
            </w:r>
          </w:p>
          <w:p w14:paraId="79E7B7B1" w14:textId="674EB7BF" w:rsidR="00BA200C" w:rsidRDefault="005014D6" w:rsidP="00B66BF3">
            <w:r>
              <w:t xml:space="preserve">E.g. </w:t>
            </w:r>
            <w:r w:rsidR="00BA200C" w:rsidRPr="00BA200C">
              <w:t xml:space="preserve">Single confirmation or multiple? </w:t>
            </w:r>
            <w:r>
              <w:t>P</w:t>
            </w:r>
            <w:r w:rsidR="00BA200C" w:rsidRPr="00BA200C">
              <w:t xml:space="preserve">rocess to rebalance the basket over time, </w:t>
            </w:r>
            <w:r>
              <w:t xml:space="preserve">is this </w:t>
            </w:r>
            <w:r w:rsidR="00BA200C" w:rsidRPr="00BA200C">
              <w:t>at the discretion of the investor? Can it be done online?</w:t>
            </w:r>
          </w:p>
          <w:p w14:paraId="0F126403" w14:textId="5A729C6C" w:rsidR="002A10B1" w:rsidRPr="00BA200C" w:rsidRDefault="002A10B1" w:rsidP="00B66BF3"/>
        </w:tc>
        <w:tc>
          <w:tcPr>
            <w:tcW w:w="4248" w:type="dxa"/>
          </w:tcPr>
          <w:p w14:paraId="4F9381AF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34BC9D09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3BD55F8F" w14:textId="2AE10B82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4.6</w:t>
            </w:r>
          </w:p>
        </w:tc>
        <w:tc>
          <w:tcPr>
            <w:tcW w:w="4394" w:type="dxa"/>
          </w:tcPr>
          <w:p w14:paraId="293E3A0B" w14:textId="7F387CEA" w:rsidR="00BA200C" w:rsidRDefault="005014D6" w:rsidP="00B66BF3">
            <w:r>
              <w:t>Do you provide the a</w:t>
            </w:r>
            <w:r w:rsidR="00BA200C" w:rsidRPr="00BA200C">
              <w:t>bility to include Indices produced by other banks within a given basket?</w:t>
            </w:r>
          </w:p>
          <w:p w14:paraId="03BFC180" w14:textId="497F070C" w:rsidR="002A10B1" w:rsidRPr="00BA200C" w:rsidRDefault="002A10B1" w:rsidP="00B66BF3"/>
        </w:tc>
        <w:tc>
          <w:tcPr>
            <w:tcW w:w="4248" w:type="dxa"/>
          </w:tcPr>
          <w:p w14:paraId="6E6F0917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479E954C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07607784" w14:textId="036DDD5B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4.7</w:t>
            </w:r>
          </w:p>
        </w:tc>
        <w:tc>
          <w:tcPr>
            <w:tcW w:w="4394" w:type="dxa"/>
          </w:tcPr>
          <w:p w14:paraId="2A7DA404" w14:textId="6FB536B7" w:rsidR="00BA200C" w:rsidRDefault="00BA200C" w:rsidP="00B66BF3">
            <w:r w:rsidRPr="00BA200C">
              <w:t xml:space="preserve">What are the available delivery possibilities? </w:t>
            </w:r>
            <w:r w:rsidR="005014D6">
              <w:t xml:space="preserve">E.g. </w:t>
            </w:r>
            <w:r w:rsidRPr="00BA200C">
              <w:t>Fund? Certificate? Total Return Swaps? Options?</w:t>
            </w:r>
          </w:p>
          <w:p w14:paraId="1AD5C6D7" w14:textId="534573F0" w:rsidR="002A10B1" w:rsidRPr="00BA200C" w:rsidRDefault="002A10B1" w:rsidP="00B66BF3"/>
        </w:tc>
        <w:tc>
          <w:tcPr>
            <w:tcW w:w="4248" w:type="dxa"/>
          </w:tcPr>
          <w:p w14:paraId="1639EF50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2A10B1" w:rsidRPr="002A10B1" w14:paraId="0FAE3A57" w14:textId="77777777" w:rsidTr="002A10B1">
        <w:trPr>
          <w:trHeight w:val="417"/>
        </w:trPr>
        <w:tc>
          <w:tcPr>
            <w:tcW w:w="714" w:type="dxa"/>
            <w:shd w:val="clear" w:color="auto" w:fill="818282" w:themeFill="background2"/>
            <w:vAlign w:val="center"/>
          </w:tcPr>
          <w:p w14:paraId="59E2E956" w14:textId="2A00C5B8" w:rsidR="002A10B1" w:rsidRPr="002A10B1" w:rsidRDefault="002A10B1" w:rsidP="002A10B1">
            <w:pPr>
              <w:pStyle w:val="Tabletext"/>
              <w:jc w:val="center"/>
              <w:rPr>
                <w:b/>
                <w:bCs/>
                <w:color w:val="25285F" w:themeColor="text2"/>
                <w:sz w:val="24"/>
                <w:szCs w:val="24"/>
              </w:rPr>
            </w:pPr>
            <w:r w:rsidRPr="002A10B1">
              <w:rPr>
                <w:b/>
                <w:bCs/>
                <w:color w:val="25285F" w:themeColor="text2"/>
                <w:sz w:val="24"/>
                <w:szCs w:val="24"/>
              </w:rPr>
              <w:t>5</w:t>
            </w:r>
          </w:p>
        </w:tc>
        <w:tc>
          <w:tcPr>
            <w:tcW w:w="8642" w:type="dxa"/>
            <w:gridSpan w:val="2"/>
            <w:shd w:val="clear" w:color="auto" w:fill="818282" w:themeFill="background2"/>
            <w:vAlign w:val="center"/>
          </w:tcPr>
          <w:p w14:paraId="38BEED9C" w14:textId="4AF2A897" w:rsidR="002A10B1" w:rsidRPr="002A10B1" w:rsidRDefault="002A10B1" w:rsidP="002A10B1">
            <w:pPr>
              <w:jc w:val="center"/>
              <w:rPr>
                <w:spacing w:val="-4"/>
                <w:sz w:val="24"/>
                <w:szCs w:val="24"/>
              </w:rPr>
            </w:pPr>
            <w:r w:rsidRPr="002A10B1">
              <w:rPr>
                <w:b/>
                <w:bCs/>
                <w:sz w:val="24"/>
                <w:szCs w:val="24"/>
              </w:rPr>
              <w:t>Trading Set Up</w:t>
            </w:r>
          </w:p>
        </w:tc>
      </w:tr>
      <w:tr w:rsidR="00BA200C" w:rsidRPr="000B38E1" w14:paraId="73603222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02DA1DCC" w14:textId="43013C23" w:rsidR="00BA200C" w:rsidRP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5.1</w:t>
            </w:r>
          </w:p>
        </w:tc>
        <w:tc>
          <w:tcPr>
            <w:tcW w:w="4394" w:type="dxa"/>
          </w:tcPr>
          <w:p w14:paraId="12BA4C92" w14:textId="77777777" w:rsidR="00BA200C" w:rsidRDefault="00BA200C" w:rsidP="00B66BF3">
            <w:r w:rsidRPr="00BA200C">
              <w:t>Which trading team is responsible for the hedging of the single strategies (the “Hedging Trading Team”)?</w:t>
            </w:r>
          </w:p>
          <w:p w14:paraId="04B5D30C" w14:textId="5A3A8983" w:rsidR="002A10B1" w:rsidRPr="00BA200C" w:rsidRDefault="002A10B1" w:rsidP="00B66BF3"/>
        </w:tc>
        <w:tc>
          <w:tcPr>
            <w:tcW w:w="4248" w:type="dxa"/>
          </w:tcPr>
          <w:p w14:paraId="4E6E2A79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59ADBA81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0E56E1B7" w14:textId="7458B27E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5.2</w:t>
            </w:r>
          </w:p>
        </w:tc>
        <w:tc>
          <w:tcPr>
            <w:tcW w:w="4394" w:type="dxa"/>
          </w:tcPr>
          <w:p w14:paraId="0C435B88" w14:textId="77777777" w:rsidR="00BA200C" w:rsidRDefault="00BA200C" w:rsidP="00B66BF3">
            <w:r w:rsidRPr="00BA200C">
              <w:t>How is that team related to the other traders for the respective asset classes? What organisation/information barriers are set up to avoid information leak from one team to the next? How is it controlled/monitored?</w:t>
            </w:r>
          </w:p>
          <w:p w14:paraId="361DE3A0" w14:textId="101838AF" w:rsidR="002A10B1" w:rsidRPr="00BA200C" w:rsidRDefault="002A10B1" w:rsidP="00B66BF3"/>
        </w:tc>
        <w:tc>
          <w:tcPr>
            <w:tcW w:w="4248" w:type="dxa"/>
          </w:tcPr>
          <w:p w14:paraId="33B2492B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5EA82E93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3C170036" w14:textId="6A1A0006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5.3</w:t>
            </w:r>
          </w:p>
        </w:tc>
        <w:tc>
          <w:tcPr>
            <w:tcW w:w="4394" w:type="dxa"/>
          </w:tcPr>
          <w:p w14:paraId="20D77448" w14:textId="4524B4E7" w:rsidR="00BA200C" w:rsidRDefault="00BA200C" w:rsidP="00B66BF3">
            <w:r w:rsidRPr="00BA200C">
              <w:t>What are the compensation arrangements for the “Hedging Trading Team” and “Structurers”? (e.g. as a function of transaction fees, product performance (absolute, relative, desk performance</w:t>
            </w:r>
            <w:r w:rsidR="005014D6">
              <w:t>)</w:t>
            </w:r>
          </w:p>
          <w:p w14:paraId="596FECE3" w14:textId="0F1B2E9A" w:rsidR="002A10B1" w:rsidRPr="00BA200C" w:rsidRDefault="002A10B1" w:rsidP="00B66BF3"/>
        </w:tc>
        <w:tc>
          <w:tcPr>
            <w:tcW w:w="4248" w:type="dxa"/>
          </w:tcPr>
          <w:p w14:paraId="35DF9D74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2A10B1" w:rsidRPr="002A10B1" w14:paraId="262A8655" w14:textId="77777777" w:rsidTr="002A10B1">
        <w:trPr>
          <w:trHeight w:val="417"/>
        </w:trPr>
        <w:tc>
          <w:tcPr>
            <w:tcW w:w="714" w:type="dxa"/>
            <w:shd w:val="clear" w:color="auto" w:fill="818282" w:themeFill="background2"/>
            <w:vAlign w:val="center"/>
          </w:tcPr>
          <w:p w14:paraId="50D6AE73" w14:textId="48702745" w:rsidR="002A10B1" w:rsidRPr="002A10B1" w:rsidRDefault="002A10B1" w:rsidP="002A10B1">
            <w:pPr>
              <w:pStyle w:val="Tabletext"/>
              <w:jc w:val="center"/>
              <w:rPr>
                <w:b/>
                <w:bCs/>
                <w:color w:val="25285F" w:themeColor="text2"/>
                <w:sz w:val="24"/>
                <w:szCs w:val="24"/>
              </w:rPr>
            </w:pPr>
            <w:r w:rsidRPr="002A10B1">
              <w:rPr>
                <w:b/>
                <w:bCs/>
                <w:color w:val="25285F" w:themeColor="text2"/>
                <w:sz w:val="24"/>
                <w:szCs w:val="24"/>
              </w:rPr>
              <w:t>6</w:t>
            </w:r>
          </w:p>
        </w:tc>
        <w:tc>
          <w:tcPr>
            <w:tcW w:w="8642" w:type="dxa"/>
            <w:gridSpan w:val="2"/>
            <w:shd w:val="clear" w:color="auto" w:fill="818282" w:themeFill="background2"/>
            <w:vAlign w:val="center"/>
          </w:tcPr>
          <w:p w14:paraId="33859178" w14:textId="2FA27F68" w:rsidR="002A10B1" w:rsidRPr="002A10B1" w:rsidRDefault="002A10B1" w:rsidP="002A10B1">
            <w:pPr>
              <w:jc w:val="center"/>
              <w:rPr>
                <w:spacing w:val="-4"/>
                <w:sz w:val="24"/>
                <w:szCs w:val="24"/>
              </w:rPr>
            </w:pPr>
            <w:r w:rsidRPr="002A10B1">
              <w:rPr>
                <w:b/>
                <w:bCs/>
                <w:sz w:val="24"/>
                <w:szCs w:val="24"/>
              </w:rPr>
              <w:t>Team Set Up</w:t>
            </w:r>
          </w:p>
        </w:tc>
      </w:tr>
      <w:tr w:rsidR="00BA200C" w:rsidRPr="000B38E1" w14:paraId="02486B90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04DD0871" w14:textId="305A4BE1" w:rsidR="00BA200C" w:rsidRP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6.1</w:t>
            </w:r>
          </w:p>
        </w:tc>
        <w:tc>
          <w:tcPr>
            <w:tcW w:w="4394" w:type="dxa"/>
          </w:tcPr>
          <w:p w14:paraId="47D962A5" w14:textId="6C18C4FE" w:rsidR="00BA200C" w:rsidRDefault="005014D6" w:rsidP="005014D6">
            <w:r>
              <w:t>Please provide an</w:t>
            </w:r>
            <w:r w:rsidR="00BA200C">
              <w:t xml:space="preserve"> organisation chart for the business</w:t>
            </w:r>
            <w:r>
              <w:t xml:space="preserve"> s</w:t>
            </w:r>
            <w:r w:rsidR="00BA200C">
              <w:t xml:space="preserve">howing </w:t>
            </w:r>
            <w:r>
              <w:t xml:space="preserve">the </w:t>
            </w:r>
            <w:r w:rsidR="00BA200C">
              <w:t>main functions</w:t>
            </w:r>
            <w:r>
              <w:t xml:space="preserve"> and</w:t>
            </w:r>
            <w:r w:rsidR="00BA200C">
              <w:t xml:space="preserve"> senior managers for each</w:t>
            </w:r>
            <w:r>
              <w:t>. Please include b</w:t>
            </w:r>
            <w:r w:rsidR="00BA200C">
              <w:t>ios for senior managers</w:t>
            </w:r>
            <w:r>
              <w:t>.</w:t>
            </w:r>
          </w:p>
          <w:p w14:paraId="2E999039" w14:textId="07FE74F4" w:rsidR="002A10B1" w:rsidRPr="00BA200C" w:rsidRDefault="002A10B1" w:rsidP="002A10B1">
            <w:pPr>
              <w:ind w:left="360"/>
            </w:pPr>
          </w:p>
        </w:tc>
        <w:tc>
          <w:tcPr>
            <w:tcW w:w="4248" w:type="dxa"/>
          </w:tcPr>
          <w:p w14:paraId="543EA4E3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2A10B1" w:rsidRPr="000B38E1" w14:paraId="651C6D20" w14:textId="77777777" w:rsidTr="002A10B1">
        <w:trPr>
          <w:trHeight w:val="417"/>
        </w:trPr>
        <w:tc>
          <w:tcPr>
            <w:tcW w:w="714" w:type="dxa"/>
            <w:shd w:val="clear" w:color="auto" w:fill="F1EFEB" w:themeFill="accent2"/>
            <w:vAlign w:val="center"/>
          </w:tcPr>
          <w:p w14:paraId="01A5499E" w14:textId="40D24394" w:rsidR="002A10B1" w:rsidRPr="00BA200C" w:rsidRDefault="002A10B1" w:rsidP="002A10B1">
            <w:pPr>
              <w:pStyle w:val="Tabletext"/>
              <w:jc w:val="center"/>
              <w:rPr>
                <w:i/>
                <w:iCs/>
                <w:color w:val="25285F" w:themeColor="text2"/>
              </w:rPr>
            </w:pPr>
            <w:r w:rsidRPr="00BA200C">
              <w:rPr>
                <w:i/>
                <w:iCs/>
                <w:color w:val="25285F" w:themeColor="text2"/>
              </w:rPr>
              <w:t>6.2</w:t>
            </w:r>
          </w:p>
        </w:tc>
        <w:tc>
          <w:tcPr>
            <w:tcW w:w="8642" w:type="dxa"/>
            <w:gridSpan w:val="2"/>
            <w:shd w:val="clear" w:color="auto" w:fill="F1EFEB" w:themeFill="accent2"/>
            <w:vAlign w:val="center"/>
          </w:tcPr>
          <w:p w14:paraId="23A752B3" w14:textId="48CF17C5" w:rsidR="002A10B1" w:rsidRPr="00FA4DE6" w:rsidRDefault="002A10B1" w:rsidP="002A10B1">
            <w:pPr>
              <w:jc w:val="center"/>
              <w:rPr>
                <w:spacing w:val="-4"/>
              </w:rPr>
            </w:pPr>
            <w:r>
              <w:rPr>
                <w:i/>
                <w:iCs/>
              </w:rPr>
              <w:t>Team Composition</w:t>
            </w:r>
          </w:p>
        </w:tc>
      </w:tr>
      <w:tr w:rsidR="00BA200C" w:rsidRPr="000B38E1" w14:paraId="3C815AA8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59ECF8E6" w14:textId="52A6ED88" w:rsidR="00BA200C" w:rsidRP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6.2.1</w:t>
            </w:r>
          </w:p>
        </w:tc>
        <w:tc>
          <w:tcPr>
            <w:tcW w:w="4394" w:type="dxa"/>
          </w:tcPr>
          <w:p w14:paraId="31EA01C1" w14:textId="7D861D3C" w:rsidR="00BA200C" w:rsidRDefault="002126FC" w:rsidP="00BA200C">
            <w:r>
              <w:t>Please provide the n</w:t>
            </w:r>
            <w:r w:rsidR="00BA200C" w:rsidRPr="00BA200C">
              <w:t>umber of Structurers dedicated to the business</w:t>
            </w:r>
          </w:p>
          <w:p w14:paraId="731588A3" w14:textId="0BB4CB5A" w:rsidR="002A10B1" w:rsidRPr="00BA200C" w:rsidRDefault="002A10B1" w:rsidP="00BA200C"/>
        </w:tc>
        <w:tc>
          <w:tcPr>
            <w:tcW w:w="4248" w:type="dxa"/>
          </w:tcPr>
          <w:p w14:paraId="1C27C370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107DF65F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68D6BE23" w14:textId="4D4F80DA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6.2.2</w:t>
            </w:r>
          </w:p>
        </w:tc>
        <w:tc>
          <w:tcPr>
            <w:tcW w:w="4394" w:type="dxa"/>
          </w:tcPr>
          <w:p w14:paraId="5E1F674E" w14:textId="3C4EA56F" w:rsidR="00BA200C" w:rsidRDefault="002126FC" w:rsidP="00BA200C">
            <w:r>
              <w:t>Please provide the n</w:t>
            </w:r>
            <w:r w:rsidR="00BA200C" w:rsidRPr="00BA200C">
              <w:t>umber of Traders dedicated</w:t>
            </w:r>
            <w:r>
              <w:t xml:space="preserve"> to the business</w:t>
            </w:r>
          </w:p>
          <w:p w14:paraId="11493F73" w14:textId="79521C95" w:rsidR="002A10B1" w:rsidRPr="00BA200C" w:rsidRDefault="002A10B1" w:rsidP="00BA200C"/>
        </w:tc>
        <w:tc>
          <w:tcPr>
            <w:tcW w:w="4248" w:type="dxa"/>
          </w:tcPr>
          <w:p w14:paraId="4213E67C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52A30E19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727EA6AA" w14:textId="3CE17354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6.2.3</w:t>
            </w:r>
          </w:p>
        </w:tc>
        <w:tc>
          <w:tcPr>
            <w:tcW w:w="4394" w:type="dxa"/>
          </w:tcPr>
          <w:p w14:paraId="06DEC901" w14:textId="5744440E" w:rsidR="00BA200C" w:rsidRDefault="002126FC" w:rsidP="00BA200C">
            <w:r>
              <w:t>Please provide the n</w:t>
            </w:r>
            <w:r w:rsidR="00BA200C" w:rsidRPr="00BA200C">
              <w:t>umber of quantitative research analysts</w:t>
            </w:r>
            <w:r>
              <w:t xml:space="preserve"> dedicated to the business</w:t>
            </w:r>
          </w:p>
          <w:p w14:paraId="7FCCABDC" w14:textId="75CAF9D1" w:rsidR="002A10B1" w:rsidRPr="00BA200C" w:rsidRDefault="002A10B1" w:rsidP="00BA200C"/>
        </w:tc>
        <w:tc>
          <w:tcPr>
            <w:tcW w:w="4248" w:type="dxa"/>
          </w:tcPr>
          <w:p w14:paraId="69EA0A89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05DAB1E2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46412F28" w14:textId="33DD33D6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6.2.4</w:t>
            </w:r>
          </w:p>
        </w:tc>
        <w:tc>
          <w:tcPr>
            <w:tcW w:w="4394" w:type="dxa"/>
          </w:tcPr>
          <w:p w14:paraId="2F419A0D" w14:textId="64FF109C" w:rsidR="00BA200C" w:rsidRDefault="002126FC" w:rsidP="00BA200C">
            <w:r>
              <w:t>Please provide the n</w:t>
            </w:r>
            <w:r w:rsidR="00BA200C" w:rsidRPr="00BA200C">
              <w:t>umber of (non-quant) research individuals</w:t>
            </w:r>
            <w:r>
              <w:t xml:space="preserve"> dedicated to the business</w:t>
            </w:r>
          </w:p>
          <w:p w14:paraId="4DBADC02" w14:textId="2BD1EB6E" w:rsidR="002A10B1" w:rsidRPr="00BA200C" w:rsidRDefault="002A10B1" w:rsidP="00BA200C"/>
        </w:tc>
        <w:tc>
          <w:tcPr>
            <w:tcW w:w="4248" w:type="dxa"/>
          </w:tcPr>
          <w:p w14:paraId="149727B3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1EC24176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38EAF8D1" w14:textId="78EB851E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6.3</w:t>
            </w:r>
          </w:p>
        </w:tc>
        <w:tc>
          <w:tcPr>
            <w:tcW w:w="4394" w:type="dxa"/>
          </w:tcPr>
          <w:p w14:paraId="10A82FDE" w14:textId="417FFEF6" w:rsidR="00BA200C" w:rsidRDefault="00CD5444" w:rsidP="00CD5444">
            <w:r>
              <w:t>Are all structurers for the product within the same team?</w:t>
            </w:r>
          </w:p>
          <w:p w14:paraId="6664E826" w14:textId="388FD77E" w:rsidR="00CD5444" w:rsidRDefault="00CD5444" w:rsidP="00CD5444">
            <w:r>
              <w:t>If yes, are their roles specialised by asset class</w:t>
            </w:r>
          </w:p>
          <w:p w14:paraId="014ADC3C" w14:textId="4F691AE9" w:rsidR="00CD5444" w:rsidRDefault="00CD5444" w:rsidP="00CD5444">
            <w:r>
              <w:t>If no, please describe the team structures they sit in</w:t>
            </w:r>
          </w:p>
          <w:p w14:paraId="29583229" w14:textId="02BFBC51" w:rsidR="002A10B1" w:rsidRPr="00BA200C" w:rsidRDefault="002A10B1" w:rsidP="002A10B1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</w:pPr>
          </w:p>
        </w:tc>
        <w:tc>
          <w:tcPr>
            <w:tcW w:w="4248" w:type="dxa"/>
          </w:tcPr>
          <w:p w14:paraId="37890644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58BF0E66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6479EC36" w14:textId="398C12EB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lastRenderedPageBreak/>
              <w:t>6.4</w:t>
            </w:r>
          </w:p>
        </w:tc>
        <w:tc>
          <w:tcPr>
            <w:tcW w:w="4394" w:type="dxa"/>
          </w:tcPr>
          <w:p w14:paraId="1E8B2556" w14:textId="3BA3405C" w:rsidR="00BA200C" w:rsidRDefault="002126FC" w:rsidP="00BA200C">
            <w:r>
              <w:t>Please provide details of any</w:t>
            </w:r>
            <w:r w:rsidR="00BA200C">
              <w:t xml:space="preserve"> departures</w:t>
            </w:r>
            <w:r>
              <w:t xml:space="preserve"> in the past two years.</w:t>
            </w:r>
          </w:p>
          <w:p w14:paraId="3467BB65" w14:textId="1F411339" w:rsidR="002A10B1" w:rsidRDefault="002A10B1" w:rsidP="00BA200C"/>
        </w:tc>
        <w:tc>
          <w:tcPr>
            <w:tcW w:w="4248" w:type="dxa"/>
          </w:tcPr>
          <w:p w14:paraId="0A8CDB20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0DD78AF8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675CC618" w14:textId="274998F6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6.5</w:t>
            </w:r>
          </w:p>
        </w:tc>
        <w:tc>
          <w:tcPr>
            <w:tcW w:w="4394" w:type="dxa"/>
          </w:tcPr>
          <w:p w14:paraId="11264590" w14:textId="67DC1D14" w:rsidR="00BA200C" w:rsidRDefault="002126FC" w:rsidP="00BA200C">
            <w:r>
              <w:t>Please provide d</w:t>
            </w:r>
            <w:r w:rsidR="00BA200C" w:rsidRPr="00BA200C">
              <w:t>etails about the quantitative research effort supporting the business</w:t>
            </w:r>
          </w:p>
          <w:p w14:paraId="6D286846" w14:textId="5B240D7C" w:rsidR="002A10B1" w:rsidRDefault="002A10B1" w:rsidP="00BA200C"/>
        </w:tc>
        <w:tc>
          <w:tcPr>
            <w:tcW w:w="4248" w:type="dxa"/>
          </w:tcPr>
          <w:p w14:paraId="4235324D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2A10B1" w:rsidRPr="002A10B1" w14:paraId="3873EB6A" w14:textId="77777777" w:rsidTr="002A10B1">
        <w:trPr>
          <w:trHeight w:val="417"/>
        </w:trPr>
        <w:tc>
          <w:tcPr>
            <w:tcW w:w="714" w:type="dxa"/>
            <w:shd w:val="clear" w:color="auto" w:fill="818282" w:themeFill="background2"/>
            <w:vAlign w:val="center"/>
          </w:tcPr>
          <w:p w14:paraId="376BF1D9" w14:textId="521B088A" w:rsidR="002A10B1" w:rsidRPr="002A10B1" w:rsidRDefault="002A10B1" w:rsidP="002A10B1">
            <w:pPr>
              <w:pStyle w:val="Tabletext"/>
              <w:jc w:val="center"/>
              <w:rPr>
                <w:b/>
                <w:bCs/>
                <w:color w:val="25285F" w:themeColor="text2"/>
                <w:sz w:val="24"/>
                <w:szCs w:val="24"/>
              </w:rPr>
            </w:pPr>
            <w:r w:rsidRPr="002A10B1">
              <w:rPr>
                <w:b/>
                <w:bCs/>
                <w:color w:val="25285F" w:themeColor="text2"/>
                <w:sz w:val="24"/>
                <w:szCs w:val="24"/>
              </w:rPr>
              <w:t>7</w:t>
            </w:r>
          </w:p>
        </w:tc>
        <w:tc>
          <w:tcPr>
            <w:tcW w:w="8642" w:type="dxa"/>
            <w:gridSpan w:val="2"/>
            <w:shd w:val="clear" w:color="auto" w:fill="818282" w:themeFill="background2"/>
            <w:vAlign w:val="center"/>
          </w:tcPr>
          <w:p w14:paraId="37BF1420" w14:textId="0073151D" w:rsidR="002A10B1" w:rsidRPr="002A10B1" w:rsidRDefault="002A10B1" w:rsidP="002A10B1">
            <w:pPr>
              <w:jc w:val="center"/>
              <w:rPr>
                <w:spacing w:val="-4"/>
                <w:sz w:val="24"/>
                <w:szCs w:val="24"/>
              </w:rPr>
            </w:pPr>
            <w:r w:rsidRPr="002A10B1">
              <w:rPr>
                <w:b/>
                <w:bCs/>
                <w:sz w:val="24"/>
                <w:szCs w:val="24"/>
              </w:rPr>
              <w:t>Investment Process (Strategy Specific)</w:t>
            </w:r>
          </w:p>
        </w:tc>
      </w:tr>
      <w:tr w:rsidR="00BA200C" w:rsidRPr="000B38E1" w14:paraId="0164835E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3C769919" w14:textId="093EE154" w:rsidR="00BA200C" w:rsidRP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7.1</w:t>
            </w:r>
          </w:p>
        </w:tc>
        <w:tc>
          <w:tcPr>
            <w:tcW w:w="4394" w:type="dxa"/>
          </w:tcPr>
          <w:p w14:paraId="61C04F8C" w14:textId="7AED8449" w:rsidR="00BA200C" w:rsidRDefault="002126FC" w:rsidP="00BA200C">
            <w:r>
              <w:t>Please provide a d</w:t>
            </w:r>
            <w:r w:rsidR="00BA200C" w:rsidRPr="00BA200C">
              <w:t xml:space="preserve">escription of </w:t>
            </w:r>
            <w:r>
              <w:t xml:space="preserve">the </w:t>
            </w:r>
            <w:r w:rsidR="00BA200C" w:rsidRPr="00BA200C">
              <w:t>flagship strategy</w:t>
            </w:r>
            <w:r>
              <w:t>(</w:t>
            </w:r>
            <w:r w:rsidR="00BA200C" w:rsidRPr="00BA200C">
              <w:t>ies</w:t>
            </w:r>
            <w:r>
              <w:t>)</w:t>
            </w:r>
            <w:r w:rsidR="00BA200C" w:rsidRPr="00BA200C">
              <w:t>?</w:t>
            </w:r>
          </w:p>
          <w:p w14:paraId="2CDC3604" w14:textId="4FDCB95F" w:rsidR="002A10B1" w:rsidRPr="00BA200C" w:rsidRDefault="002A10B1" w:rsidP="00BA200C"/>
        </w:tc>
        <w:tc>
          <w:tcPr>
            <w:tcW w:w="4248" w:type="dxa"/>
          </w:tcPr>
          <w:p w14:paraId="1710FA71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0ECC6DBC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4B7197DB" w14:textId="49F3E91D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7.2</w:t>
            </w:r>
          </w:p>
        </w:tc>
        <w:tc>
          <w:tcPr>
            <w:tcW w:w="4394" w:type="dxa"/>
          </w:tcPr>
          <w:p w14:paraId="26FE526B" w14:textId="6A50B89A" w:rsidR="00BA200C" w:rsidRDefault="002126FC" w:rsidP="00BA200C">
            <w:r>
              <w:t>Please provide a l</w:t>
            </w:r>
            <w:r w:rsidR="00BA200C" w:rsidRPr="00BA200C">
              <w:t xml:space="preserve">ist of main single strategies, </w:t>
            </w:r>
            <w:r>
              <w:t>including</w:t>
            </w:r>
            <w:r w:rsidR="00BA200C" w:rsidRPr="00BA200C">
              <w:t xml:space="preserve"> definitions</w:t>
            </w:r>
            <w:r>
              <w:t xml:space="preserve"> of these strategies</w:t>
            </w:r>
            <w:r w:rsidR="00BA200C" w:rsidRPr="00BA200C">
              <w:t>?</w:t>
            </w:r>
          </w:p>
          <w:p w14:paraId="5FDB8F76" w14:textId="29B88620" w:rsidR="002A10B1" w:rsidRPr="00BA200C" w:rsidRDefault="002A10B1" w:rsidP="00BA200C"/>
        </w:tc>
        <w:tc>
          <w:tcPr>
            <w:tcW w:w="4248" w:type="dxa"/>
          </w:tcPr>
          <w:p w14:paraId="051B9915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2A10B1" w:rsidRPr="000B38E1" w14:paraId="456E449D" w14:textId="77777777" w:rsidTr="002A10B1">
        <w:trPr>
          <w:trHeight w:val="417"/>
        </w:trPr>
        <w:tc>
          <w:tcPr>
            <w:tcW w:w="714" w:type="dxa"/>
            <w:shd w:val="clear" w:color="auto" w:fill="F1EFEB" w:themeFill="accent2"/>
            <w:vAlign w:val="center"/>
          </w:tcPr>
          <w:p w14:paraId="1738AE4A" w14:textId="4813002C" w:rsidR="002A10B1" w:rsidRPr="00BA200C" w:rsidRDefault="002A10B1" w:rsidP="002A10B1">
            <w:pPr>
              <w:pStyle w:val="Tabletext"/>
              <w:jc w:val="center"/>
              <w:rPr>
                <w:i/>
                <w:iCs/>
                <w:color w:val="25285F" w:themeColor="text2"/>
              </w:rPr>
            </w:pPr>
            <w:r>
              <w:rPr>
                <w:i/>
                <w:iCs/>
                <w:color w:val="25285F" w:themeColor="text2"/>
              </w:rPr>
              <w:t>7.3</w:t>
            </w:r>
          </w:p>
        </w:tc>
        <w:tc>
          <w:tcPr>
            <w:tcW w:w="8642" w:type="dxa"/>
            <w:gridSpan w:val="2"/>
            <w:shd w:val="clear" w:color="auto" w:fill="F1EFEB" w:themeFill="accent2"/>
            <w:vAlign w:val="center"/>
          </w:tcPr>
          <w:p w14:paraId="636C1BAA" w14:textId="3864F58F" w:rsidR="002A10B1" w:rsidRPr="00FA4DE6" w:rsidRDefault="002A10B1" w:rsidP="002A10B1">
            <w:pPr>
              <w:jc w:val="center"/>
              <w:rPr>
                <w:spacing w:val="-4"/>
              </w:rPr>
            </w:pPr>
            <w:r>
              <w:rPr>
                <w:i/>
                <w:iCs/>
              </w:rPr>
              <w:t>Portfolio Construction</w:t>
            </w:r>
          </w:p>
        </w:tc>
      </w:tr>
      <w:tr w:rsidR="00BA200C" w:rsidRPr="000B38E1" w14:paraId="2AD28E2D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03BEDAC1" w14:textId="175477CA" w:rsidR="00BA200C" w:rsidRP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7.3.1</w:t>
            </w:r>
          </w:p>
        </w:tc>
        <w:tc>
          <w:tcPr>
            <w:tcW w:w="4394" w:type="dxa"/>
          </w:tcPr>
          <w:p w14:paraId="76EC1642" w14:textId="574B4AF1" w:rsidR="00BA200C" w:rsidRDefault="002126FC" w:rsidP="00BA200C">
            <w:r>
              <w:t>Please describe the principles/philosophies for portfolio construction</w:t>
            </w:r>
          </w:p>
          <w:p w14:paraId="4BDAC201" w14:textId="076CE078" w:rsidR="002A10B1" w:rsidRPr="00BA200C" w:rsidRDefault="002A10B1" w:rsidP="00BA200C"/>
        </w:tc>
        <w:tc>
          <w:tcPr>
            <w:tcW w:w="4248" w:type="dxa"/>
          </w:tcPr>
          <w:p w14:paraId="22517A6E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26D7F6A9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0086B1C9" w14:textId="39236AF8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7.3.2</w:t>
            </w:r>
          </w:p>
        </w:tc>
        <w:tc>
          <w:tcPr>
            <w:tcW w:w="4394" w:type="dxa"/>
          </w:tcPr>
          <w:p w14:paraId="6F2261A8" w14:textId="77777777" w:rsidR="00BA200C" w:rsidRDefault="00BA200C" w:rsidP="00BA200C">
            <w:r w:rsidRPr="00BA200C">
              <w:t>How are single strategies selected to be part of a portfolio?</w:t>
            </w:r>
          </w:p>
          <w:p w14:paraId="4A5F183A" w14:textId="5A1EEACB" w:rsidR="002A10B1" w:rsidRPr="00BA200C" w:rsidRDefault="002A10B1" w:rsidP="00BA200C"/>
        </w:tc>
        <w:tc>
          <w:tcPr>
            <w:tcW w:w="4248" w:type="dxa"/>
          </w:tcPr>
          <w:p w14:paraId="3D31495B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1E9597F7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0B1B9826" w14:textId="224F6DB2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7.3.3</w:t>
            </w:r>
          </w:p>
        </w:tc>
        <w:tc>
          <w:tcPr>
            <w:tcW w:w="4394" w:type="dxa"/>
          </w:tcPr>
          <w:p w14:paraId="253A71C0" w14:textId="5DBE970F" w:rsidR="00BA200C" w:rsidRDefault="00BA200C" w:rsidP="00BA200C">
            <w:r w:rsidRPr="00BA200C">
              <w:t xml:space="preserve">How </w:t>
            </w:r>
            <w:r w:rsidR="002126FC">
              <w:t>do you</w:t>
            </w:r>
            <w:r w:rsidRPr="00BA200C">
              <w:t xml:space="preserve"> ensure diversification</w:t>
            </w:r>
            <w:r w:rsidR="002126FC">
              <w:t xml:space="preserve"> within the portfolio</w:t>
            </w:r>
            <w:r w:rsidRPr="00BA200C">
              <w:t>?</w:t>
            </w:r>
          </w:p>
          <w:p w14:paraId="3CA8A8BF" w14:textId="15096A29" w:rsidR="002A10B1" w:rsidRPr="00BA200C" w:rsidRDefault="002A10B1" w:rsidP="00BA200C"/>
        </w:tc>
        <w:tc>
          <w:tcPr>
            <w:tcW w:w="4248" w:type="dxa"/>
          </w:tcPr>
          <w:p w14:paraId="2D5E8809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58454CE8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5481E2DA" w14:textId="0A05A526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7.3.4</w:t>
            </w:r>
          </w:p>
        </w:tc>
        <w:tc>
          <w:tcPr>
            <w:tcW w:w="4394" w:type="dxa"/>
          </w:tcPr>
          <w:p w14:paraId="530FB25A" w14:textId="1B274AE3" w:rsidR="00BA200C" w:rsidRDefault="00BA200C" w:rsidP="00BA200C">
            <w:r>
              <w:t>What is the turnover</w:t>
            </w:r>
            <w:r w:rsidR="002126FC">
              <w:t xml:space="preserve"> of the portfolio?</w:t>
            </w:r>
          </w:p>
          <w:p w14:paraId="15E89A78" w14:textId="4E2A97D5" w:rsidR="002A10B1" w:rsidRPr="00BA200C" w:rsidRDefault="002A10B1" w:rsidP="00BA200C"/>
        </w:tc>
        <w:tc>
          <w:tcPr>
            <w:tcW w:w="4248" w:type="dxa"/>
          </w:tcPr>
          <w:p w14:paraId="177AACD6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3741FF8A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57C12259" w14:textId="5F3BD508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7.4</w:t>
            </w:r>
          </w:p>
        </w:tc>
        <w:tc>
          <w:tcPr>
            <w:tcW w:w="4394" w:type="dxa"/>
          </w:tcPr>
          <w:p w14:paraId="76BACA61" w14:textId="0525B264" w:rsidR="00BA200C" w:rsidRDefault="00BA200C" w:rsidP="00BA200C">
            <w:r w:rsidRPr="00BA200C">
              <w:t xml:space="preserve">How is downside risk management taken into account when designing </w:t>
            </w:r>
            <w:r w:rsidR="002126FC">
              <w:t xml:space="preserve">both </w:t>
            </w:r>
            <w:r w:rsidRPr="00BA200C">
              <w:t>single strategies</w:t>
            </w:r>
            <w:r w:rsidR="002126FC">
              <w:t xml:space="preserve"> and</w:t>
            </w:r>
            <w:r w:rsidRPr="00BA200C">
              <w:t xml:space="preserve"> </w:t>
            </w:r>
            <w:r w:rsidR="002126FC">
              <w:t>p</w:t>
            </w:r>
            <w:r w:rsidRPr="00BA200C">
              <w:t>ortfolios?</w:t>
            </w:r>
          </w:p>
          <w:p w14:paraId="274F9D48" w14:textId="1C39F6B9" w:rsidR="002A10B1" w:rsidRDefault="002A10B1" w:rsidP="00BA200C"/>
        </w:tc>
        <w:tc>
          <w:tcPr>
            <w:tcW w:w="4248" w:type="dxa"/>
          </w:tcPr>
          <w:p w14:paraId="34518AAE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2A10B1" w:rsidRPr="000B38E1" w14:paraId="00622AE1" w14:textId="77777777" w:rsidTr="002A10B1">
        <w:trPr>
          <w:trHeight w:val="417"/>
        </w:trPr>
        <w:tc>
          <w:tcPr>
            <w:tcW w:w="714" w:type="dxa"/>
            <w:shd w:val="clear" w:color="auto" w:fill="F1EFEB" w:themeFill="accent2"/>
            <w:vAlign w:val="center"/>
          </w:tcPr>
          <w:p w14:paraId="2E32226A" w14:textId="275BB304" w:rsidR="002A10B1" w:rsidRPr="00BA200C" w:rsidRDefault="002A10B1" w:rsidP="002A10B1">
            <w:pPr>
              <w:pStyle w:val="Tabletext"/>
              <w:jc w:val="center"/>
              <w:rPr>
                <w:i/>
                <w:iCs/>
                <w:color w:val="25285F" w:themeColor="text2"/>
              </w:rPr>
            </w:pPr>
            <w:r w:rsidRPr="00BA200C">
              <w:rPr>
                <w:i/>
                <w:iCs/>
                <w:color w:val="25285F" w:themeColor="text2"/>
              </w:rPr>
              <w:t>7.5</w:t>
            </w:r>
          </w:p>
        </w:tc>
        <w:tc>
          <w:tcPr>
            <w:tcW w:w="8642" w:type="dxa"/>
            <w:gridSpan w:val="2"/>
            <w:shd w:val="clear" w:color="auto" w:fill="F1EFEB" w:themeFill="accent2"/>
            <w:vAlign w:val="center"/>
          </w:tcPr>
          <w:p w14:paraId="5D903586" w14:textId="7A5A1BAF" w:rsidR="002A10B1" w:rsidRPr="00FA4DE6" w:rsidRDefault="002A10B1" w:rsidP="002A10B1">
            <w:pPr>
              <w:jc w:val="center"/>
              <w:rPr>
                <w:spacing w:val="-4"/>
              </w:rPr>
            </w:pPr>
            <w:r>
              <w:rPr>
                <w:i/>
                <w:iCs/>
              </w:rPr>
              <w:t>Performance of Relevant Strategy</w:t>
            </w:r>
          </w:p>
        </w:tc>
      </w:tr>
      <w:tr w:rsidR="00BA200C" w:rsidRPr="000B38E1" w14:paraId="03C4DF83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10B45E3A" w14:textId="71D6F17C" w:rsidR="00BA200C" w:rsidRP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7.5.1</w:t>
            </w:r>
          </w:p>
        </w:tc>
        <w:tc>
          <w:tcPr>
            <w:tcW w:w="4394" w:type="dxa"/>
          </w:tcPr>
          <w:p w14:paraId="4137FC18" w14:textId="6D908598" w:rsidR="00BA200C" w:rsidRDefault="00BA200C" w:rsidP="00BA200C">
            <w:r w:rsidRPr="00BA200C">
              <w:t xml:space="preserve">When </w:t>
            </w:r>
            <w:r w:rsidR="002126FC">
              <w:t xml:space="preserve">do you expect the strategy to perform </w:t>
            </w:r>
            <w:r w:rsidR="0045454D">
              <w:t>will</w:t>
            </w:r>
            <w:r w:rsidR="002126FC">
              <w:t xml:space="preserve"> and when do you expect it be </w:t>
            </w:r>
            <w:r w:rsidRPr="00BA200C">
              <w:t>challenged?</w:t>
            </w:r>
          </w:p>
          <w:p w14:paraId="728F860C" w14:textId="397B1095" w:rsidR="002A10B1" w:rsidRPr="00BA200C" w:rsidRDefault="002A10B1" w:rsidP="00BA200C"/>
        </w:tc>
        <w:tc>
          <w:tcPr>
            <w:tcW w:w="4248" w:type="dxa"/>
          </w:tcPr>
          <w:p w14:paraId="0716764B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49D8021F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2E85C91C" w14:textId="65444799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7.5.2</w:t>
            </w:r>
          </w:p>
        </w:tc>
        <w:tc>
          <w:tcPr>
            <w:tcW w:w="4394" w:type="dxa"/>
          </w:tcPr>
          <w:p w14:paraId="7072B553" w14:textId="265DAB0A" w:rsidR="00BA200C" w:rsidRDefault="002126FC" w:rsidP="00BA200C">
            <w:r>
              <w:t>Please provide the three</w:t>
            </w:r>
            <w:r w:rsidR="00BA200C" w:rsidRPr="00BA200C">
              <w:t xml:space="preserve"> largest historical drawdowns</w:t>
            </w:r>
            <w:r>
              <w:t xml:space="preserve"> along with explanations</w:t>
            </w:r>
            <w:r w:rsidR="00BA200C" w:rsidRPr="00BA200C">
              <w:t>?</w:t>
            </w:r>
          </w:p>
          <w:p w14:paraId="5D8115E1" w14:textId="1BCF0800" w:rsidR="002A10B1" w:rsidRPr="00BA200C" w:rsidRDefault="002A10B1" w:rsidP="00BA200C"/>
        </w:tc>
        <w:tc>
          <w:tcPr>
            <w:tcW w:w="4248" w:type="dxa"/>
          </w:tcPr>
          <w:p w14:paraId="3C31495B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154C9A14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6A8DE96E" w14:textId="3A4789DF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7.5.3</w:t>
            </w:r>
          </w:p>
        </w:tc>
        <w:tc>
          <w:tcPr>
            <w:tcW w:w="4394" w:type="dxa"/>
          </w:tcPr>
          <w:p w14:paraId="3B846604" w14:textId="77777777" w:rsidR="00BA200C" w:rsidRDefault="00BA200C" w:rsidP="00BA200C">
            <w:r w:rsidRPr="00BA200C">
              <w:t>Is there anything significantly different in the current market conditions compared to the backtest which could have an impact on the strategy going forward?</w:t>
            </w:r>
          </w:p>
          <w:p w14:paraId="61410E81" w14:textId="7BA31C5F" w:rsidR="002A10B1" w:rsidRPr="00BA200C" w:rsidRDefault="002A10B1" w:rsidP="00BA200C"/>
        </w:tc>
        <w:tc>
          <w:tcPr>
            <w:tcW w:w="4248" w:type="dxa"/>
          </w:tcPr>
          <w:p w14:paraId="17D65A22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2A10B1" w:rsidRPr="002A10B1" w14:paraId="2B349D66" w14:textId="77777777" w:rsidTr="002A10B1">
        <w:trPr>
          <w:trHeight w:val="417"/>
        </w:trPr>
        <w:tc>
          <w:tcPr>
            <w:tcW w:w="714" w:type="dxa"/>
            <w:shd w:val="clear" w:color="auto" w:fill="818282" w:themeFill="background2"/>
            <w:vAlign w:val="center"/>
          </w:tcPr>
          <w:p w14:paraId="75E44AC4" w14:textId="1C871292" w:rsidR="002A10B1" w:rsidRPr="002A10B1" w:rsidRDefault="002A10B1" w:rsidP="002A10B1">
            <w:pPr>
              <w:pStyle w:val="Tabletext"/>
              <w:jc w:val="center"/>
              <w:rPr>
                <w:b/>
                <w:bCs/>
                <w:color w:val="25285F" w:themeColor="text2"/>
                <w:sz w:val="24"/>
                <w:szCs w:val="24"/>
              </w:rPr>
            </w:pPr>
            <w:r w:rsidRPr="002A10B1">
              <w:rPr>
                <w:b/>
                <w:bCs/>
                <w:color w:val="25285F" w:themeColor="text2"/>
                <w:sz w:val="24"/>
                <w:szCs w:val="24"/>
              </w:rPr>
              <w:t>8</w:t>
            </w:r>
          </w:p>
        </w:tc>
        <w:tc>
          <w:tcPr>
            <w:tcW w:w="8642" w:type="dxa"/>
            <w:gridSpan w:val="2"/>
            <w:shd w:val="clear" w:color="auto" w:fill="818282" w:themeFill="background2"/>
            <w:vAlign w:val="center"/>
          </w:tcPr>
          <w:p w14:paraId="130B1516" w14:textId="2F78B929" w:rsidR="002A10B1" w:rsidRPr="002A10B1" w:rsidRDefault="002A10B1" w:rsidP="002A10B1">
            <w:pPr>
              <w:jc w:val="center"/>
              <w:rPr>
                <w:spacing w:val="-4"/>
                <w:sz w:val="24"/>
                <w:szCs w:val="24"/>
              </w:rPr>
            </w:pPr>
            <w:r w:rsidRPr="002A10B1">
              <w:rPr>
                <w:b/>
                <w:bCs/>
                <w:sz w:val="24"/>
                <w:szCs w:val="24"/>
              </w:rPr>
              <w:t>Cost Analysis (Strategy Specific)</w:t>
            </w:r>
          </w:p>
        </w:tc>
      </w:tr>
      <w:tr w:rsidR="00BA200C" w:rsidRPr="000B38E1" w14:paraId="2174D07D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1868E54B" w14:textId="7157F4DE" w:rsidR="00BA200C" w:rsidRP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8.1</w:t>
            </w:r>
          </w:p>
        </w:tc>
        <w:tc>
          <w:tcPr>
            <w:tcW w:w="4394" w:type="dxa"/>
          </w:tcPr>
          <w:p w14:paraId="78211B62" w14:textId="2FA2C056" w:rsidR="00BA200C" w:rsidRDefault="00BA200C" w:rsidP="00BA200C">
            <w:r w:rsidRPr="00BA200C">
              <w:t>Define and disclose each of the fees</w:t>
            </w:r>
            <w:r w:rsidR="002126FC">
              <w:t xml:space="preserve"> and</w:t>
            </w:r>
            <w:r w:rsidRPr="00BA200C">
              <w:t xml:space="preserve"> costs</w:t>
            </w:r>
            <w:r w:rsidR="002126FC">
              <w:t xml:space="preserve"> that are or will</w:t>
            </w:r>
            <w:r w:rsidRPr="00BA200C">
              <w:t xml:space="preserve"> impac</w:t>
            </w:r>
            <w:r w:rsidR="002126FC">
              <w:t>t</w:t>
            </w:r>
            <w:r w:rsidRPr="00BA200C">
              <w:t xml:space="preserve"> the performance of the relevant strategies</w:t>
            </w:r>
            <w:r w:rsidR="002126FC">
              <w:t xml:space="preserve"> and/or</w:t>
            </w:r>
            <w:r w:rsidRPr="00BA200C">
              <w:t xml:space="preserve"> portfolios?</w:t>
            </w:r>
          </w:p>
          <w:p w14:paraId="11B979F0" w14:textId="648247F8" w:rsidR="002126FC" w:rsidRDefault="002126FC" w:rsidP="002126FC">
            <w:pPr>
              <w:pStyle w:val="ListParagraph"/>
              <w:numPr>
                <w:ilvl w:val="0"/>
                <w:numId w:val="58"/>
              </w:num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Include all costs, fees, spreads, bid/offers or any other elements (however named)</w:t>
            </w:r>
          </w:p>
          <w:p w14:paraId="750FD6CC" w14:textId="55D806F8" w:rsidR="002126FC" w:rsidRDefault="002126FC" w:rsidP="002126FC">
            <w:pPr>
              <w:pStyle w:val="ListParagraph"/>
              <w:numPr>
                <w:ilvl w:val="0"/>
                <w:numId w:val="58"/>
              </w:num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Include costs irrelevant of where they occur (e.g. in the index, product, hedging or other transaction)</w:t>
            </w:r>
          </w:p>
          <w:p w14:paraId="5B9041D1" w14:textId="4641FAC2" w:rsidR="002126FC" w:rsidRPr="002126FC" w:rsidRDefault="002126FC" w:rsidP="002126FC">
            <w:pPr>
              <w:pStyle w:val="ListParagraph"/>
              <w:numPr>
                <w:ilvl w:val="0"/>
                <w:numId w:val="58"/>
              </w:num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Costs should include but not be limited to bid/offer, brokerage fees, borrow costs, financing costs, service provider costs (administrator, custodian etc.), and entry/exit costs.</w:t>
            </w:r>
          </w:p>
          <w:p w14:paraId="0B3122D9" w14:textId="13A33B28" w:rsidR="002A10B1" w:rsidRPr="00BA200C" w:rsidRDefault="002A10B1" w:rsidP="00BA200C"/>
        </w:tc>
        <w:tc>
          <w:tcPr>
            <w:tcW w:w="4248" w:type="dxa"/>
          </w:tcPr>
          <w:p w14:paraId="7712A5F0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61B072E8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58D8FA47" w14:textId="13D1CAE6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8.2</w:t>
            </w:r>
          </w:p>
        </w:tc>
        <w:tc>
          <w:tcPr>
            <w:tcW w:w="4394" w:type="dxa"/>
          </w:tcPr>
          <w:p w14:paraId="769ED4EF" w14:textId="77777777" w:rsidR="00BA200C" w:rsidRDefault="00BA200C" w:rsidP="00BA200C">
            <w:r w:rsidRPr="00BA200C">
              <w:t>The Bank (and Asset Manager for comparison if relevant) shall provide the track record of each strategy and portfolio net of all fees and costs impacting the investor (= the “Net” track record)</w:t>
            </w:r>
          </w:p>
          <w:p w14:paraId="170648E4" w14:textId="435D8AB3" w:rsidR="002A10B1" w:rsidRPr="00BA200C" w:rsidRDefault="002A10B1" w:rsidP="00BA200C"/>
        </w:tc>
        <w:tc>
          <w:tcPr>
            <w:tcW w:w="4248" w:type="dxa"/>
          </w:tcPr>
          <w:p w14:paraId="67271729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53396CD2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7ACF9E5B" w14:textId="1C83C799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8.</w:t>
            </w:r>
            <w:r w:rsidR="002126FC">
              <w:rPr>
                <w:color w:val="25285F" w:themeColor="text2"/>
              </w:rPr>
              <w:t>3</w:t>
            </w:r>
          </w:p>
        </w:tc>
        <w:tc>
          <w:tcPr>
            <w:tcW w:w="4394" w:type="dxa"/>
          </w:tcPr>
          <w:p w14:paraId="49286066" w14:textId="77777777" w:rsidR="00BA200C" w:rsidRDefault="00BA200C" w:rsidP="00BA200C">
            <w:r w:rsidRPr="00BA200C">
              <w:t>Provide a second track record assuming that each instrument in each index can be traded at mid-market, without any other costs (i.e. no fee, no brokerage, no borrow etc…) (= the “Gross” track record)</w:t>
            </w:r>
          </w:p>
          <w:p w14:paraId="09FB0F1C" w14:textId="465BC1D8" w:rsidR="002A10B1" w:rsidRPr="00BA200C" w:rsidRDefault="002A10B1" w:rsidP="00BA200C"/>
        </w:tc>
        <w:tc>
          <w:tcPr>
            <w:tcW w:w="4248" w:type="dxa"/>
          </w:tcPr>
          <w:p w14:paraId="7F7F56FF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6D0A88C2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4941ACC9" w14:textId="6A0150BD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8.</w:t>
            </w:r>
            <w:r w:rsidR="002126FC">
              <w:rPr>
                <w:color w:val="25285F" w:themeColor="text2"/>
              </w:rPr>
              <w:t>4</w:t>
            </w:r>
          </w:p>
        </w:tc>
        <w:tc>
          <w:tcPr>
            <w:tcW w:w="4394" w:type="dxa"/>
          </w:tcPr>
          <w:p w14:paraId="7F2112B7" w14:textId="77777777" w:rsidR="00BA200C" w:rsidRDefault="00BA200C" w:rsidP="00BA200C">
            <w:r w:rsidRPr="00BA200C">
              <w:t>Show the drag coming from the Net vs Gross track records</w:t>
            </w:r>
          </w:p>
          <w:p w14:paraId="778E6D36" w14:textId="2D06F63B" w:rsidR="002A10B1" w:rsidRPr="00BA200C" w:rsidRDefault="002A10B1" w:rsidP="00BA200C"/>
        </w:tc>
        <w:tc>
          <w:tcPr>
            <w:tcW w:w="4248" w:type="dxa"/>
          </w:tcPr>
          <w:p w14:paraId="2E00BAC9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2A10B1" w:rsidRPr="002A10B1" w14:paraId="438EAFCF" w14:textId="77777777" w:rsidTr="002A10B1">
        <w:trPr>
          <w:trHeight w:val="417"/>
        </w:trPr>
        <w:tc>
          <w:tcPr>
            <w:tcW w:w="714" w:type="dxa"/>
            <w:shd w:val="clear" w:color="auto" w:fill="818282" w:themeFill="background2"/>
            <w:vAlign w:val="center"/>
          </w:tcPr>
          <w:p w14:paraId="357A1905" w14:textId="53FB7B8E" w:rsidR="002A10B1" w:rsidRPr="002A10B1" w:rsidRDefault="002A10B1" w:rsidP="002A10B1">
            <w:pPr>
              <w:pStyle w:val="Tabletext"/>
              <w:jc w:val="center"/>
              <w:rPr>
                <w:b/>
                <w:bCs/>
                <w:color w:val="25285F" w:themeColor="text2"/>
                <w:sz w:val="24"/>
                <w:szCs w:val="24"/>
              </w:rPr>
            </w:pPr>
            <w:r w:rsidRPr="002A10B1">
              <w:rPr>
                <w:b/>
                <w:bCs/>
                <w:color w:val="25285F" w:themeColor="text2"/>
                <w:sz w:val="24"/>
                <w:szCs w:val="24"/>
              </w:rPr>
              <w:t>9</w:t>
            </w:r>
          </w:p>
        </w:tc>
        <w:tc>
          <w:tcPr>
            <w:tcW w:w="8642" w:type="dxa"/>
            <w:gridSpan w:val="2"/>
            <w:shd w:val="clear" w:color="auto" w:fill="818282" w:themeFill="background2"/>
            <w:vAlign w:val="center"/>
          </w:tcPr>
          <w:p w14:paraId="3B9AFAA7" w14:textId="00228683" w:rsidR="002A10B1" w:rsidRPr="002A10B1" w:rsidRDefault="002A10B1" w:rsidP="002A10B1">
            <w:pPr>
              <w:jc w:val="center"/>
              <w:rPr>
                <w:spacing w:val="-4"/>
                <w:sz w:val="24"/>
                <w:szCs w:val="24"/>
              </w:rPr>
            </w:pPr>
            <w:r w:rsidRPr="002A10B1">
              <w:rPr>
                <w:b/>
                <w:bCs/>
                <w:sz w:val="24"/>
                <w:szCs w:val="24"/>
              </w:rPr>
              <w:t>Index Design (Strategy Specific)</w:t>
            </w:r>
          </w:p>
        </w:tc>
      </w:tr>
      <w:tr w:rsidR="00BA200C" w:rsidRPr="000B38E1" w14:paraId="5B7CD721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2CEC12BF" w14:textId="01525FC8" w:rsidR="00BA200C" w:rsidRP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9.1</w:t>
            </w:r>
          </w:p>
        </w:tc>
        <w:tc>
          <w:tcPr>
            <w:tcW w:w="4394" w:type="dxa"/>
          </w:tcPr>
          <w:p w14:paraId="4EC39941" w14:textId="77777777" w:rsidR="002126FC" w:rsidRDefault="00BA200C" w:rsidP="00BA200C">
            <w:r w:rsidRPr="00BA200C">
              <w:t xml:space="preserve">Can the Index’ value be replicated/calculated based on the information included in the Index Rulebook? </w:t>
            </w:r>
          </w:p>
          <w:p w14:paraId="087CFEE6" w14:textId="4A4EDEBB" w:rsidR="00BA200C" w:rsidRDefault="00BA200C" w:rsidP="00BA200C">
            <w:r w:rsidRPr="00BA200C">
              <w:t>If not, what is missing?</w:t>
            </w:r>
          </w:p>
          <w:p w14:paraId="779800AD" w14:textId="70BFC888" w:rsidR="002A10B1" w:rsidRPr="00BA200C" w:rsidRDefault="002A10B1" w:rsidP="00BA200C"/>
        </w:tc>
        <w:tc>
          <w:tcPr>
            <w:tcW w:w="4248" w:type="dxa"/>
          </w:tcPr>
          <w:p w14:paraId="1D5EDE24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382E0480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6A6D245D" w14:textId="7C9D0D74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9.2</w:t>
            </w:r>
          </w:p>
        </w:tc>
        <w:tc>
          <w:tcPr>
            <w:tcW w:w="4394" w:type="dxa"/>
          </w:tcPr>
          <w:p w14:paraId="6E281DFE" w14:textId="77777777" w:rsidR="00BA200C" w:rsidRDefault="00BA200C" w:rsidP="00BA200C">
            <w:r w:rsidRPr="00BA200C">
              <w:t>Is the index subject to the provisions of the EUBMR or the ISOCO Principles for Financial Benchmarks?</w:t>
            </w:r>
          </w:p>
          <w:p w14:paraId="7818E3D7" w14:textId="3E4B69D6" w:rsidR="002A10B1" w:rsidRPr="00BA200C" w:rsidRDefault="002A10B1" w:rsidP="00BA200C"/>
        </w:tc>
        <w:tc>
          <w:tcPr>
            <w:tcW w:w="4248" w:type="dxa"/>
          </w:tcPr>
          <w:p w14:paraId="6DE9AA0F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70A0D3F8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73969846" w14:textId="4897E52D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9.3</w:t>
            </w:r>
          </w:p>
        </w:tc>
        <w:tc>
          <w:tcPr>
            <w:tcW w:w="4394" w:type="dxa"/>
          </w:tcPr>
          <w:p w14:paraId="33594EE9" w14:textId="77777777" w:rsidR="002126FC" w:rsidRDefault="00BA200C" w:rsidP="00BA200C">
            <w:r w:rsidRPr="00BA200C">
              <w:t xml:space="preserve">Are any prices, parameters used in the Index determined by the Broker-Dealer? </w:t>
            </w:r>
          </w:p>
          <w:p w14:paraId="4AEE9D5E" w14:textId="7B33A065" w:rsidR="00BA200C" w:rsidRDefault="00BA200C" w:rsidP="00BA200C">
            <w:r w:rsidRPr="00BA200C">
              <w:t xml:space="preserve">If </w:t>
            </w:r>
            <w:r w:rsidR="002126FC">
              <w:t>yes</w:t>
            </w:r>
            <w:r w:rsidRPr="00BA200C">
              <w:t>, what are the checks and balances in place to mitigate conflict of interests?</w:t>
            </w:r>
          </w:p>
          <w:p w14:paraId="735C9C4E" w14:textId="14137EA8" w:rsidR="002A10B1" w:rsidRPr="00BA200C" w:rsidRDefault="002A10B1" w:rsidP="00BA200C"/>
        </w:tc>
        <w:tc>
          <w:tcPr>
            <w:tcW w:w="4248" w:type="dxa"/>
          </w:tcPr>
          <w:p w14:paraId="42E54550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118279AA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4AE8D1ED" w14:textId="65E354AA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9.4</w:t>
            </w:r>
          </w:p>
        </w:tc>
        <w:tc>
          <w:tcPr>
            <w:tcW w:w="4394" w:type="dxa"/>
          </w:tcPr>
          <w:p w14:paraId="1392CC49" w14:textId="77777777" w:rsidR="00BA200C" w:rsidRDefault="00BA200C" w:rsidP="00BA200C">
            <w:r w:rsidRPr="00BA200C">
              <w:t>What was the rationale for any amendment made to the Index Rulebook since the original Index version was launched?</w:t>
            </w:r>
          </w:p>
          <w:p w14:paraId="60CA59C5" w14:textId="3F17EAAD" w:rsidR="002A10B1" w:rsidRPr="00BA200C" w:rsidRDefault="002A10B1" w:rsidP="00BA200C"/>
        </w:tc>
        <w:tc>
          <w:tcPr>
            <w:tcW w:w="4248" w:type="dxa"/>
          </w:tcPr>
          <w:p w14:paraId="4DE2D141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5648DA4C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066FC6AB" w14:textId="160FD49B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9.5</w:t>
            </w:r>
          </w:p>
        </w:tc>
        <w:tc>
          <w:tcPr>
            <w:tcW w:w="4394" w:type="dxa"/>
          </w:tcPr>
          <w:p w14:paraId="6AC1E9D0" w14:textId="77777777" w:rsidR="00BA200C" w:rsidRDefault="00BA200C" w:rsidP="00BA200C">
            <w:r w:rsidRPr="00BA200C">
              <w:t>Are any costs impacting the value of the Index not disclosed in the Index Rulebook?</w:t>
            </w:r>
          </w:p>
          <w:p w14:paraId="09253B3B" w14:textId="01B3D368" w:rsidR="002A10B1" w:rsidRPr="00BA200C" w:rsidRDefault="002A10B1" w:rsidP="00BA200C"/>
        </w:tc>
        <w:tc>
          <w:tcPr>
            <w:tcW w:w="4248" w:type="dxa"/>
          </w:tcPr>
          <w:p w14:paraId="745E073E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04EDB203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70CA9940" w14:textId="6913E9A2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9.6</w:t>
            </w:r>
          </w:p>
        </w:tc>
        <w:tc>
          <w:tcPr>
            <w:tcW w:w="4394" w:type="dxa"/>
          </w:tcPr>
          <w:p w14:paraId="56DA995F" w14:textId="77777777" w:rsidR="002126FC" w:rsidRDefault="00BA200C" w:rsidP="00BA200C">
            <w:r w:rsidRPr="00BA200C">
              <w:t xml:space="preserve">Are any costs impacting the value of the Index not fixed? </w:t>
            </w:r>
          </w:p>
          <w:p w14:paraId="56116F19" w14:textId="50E32D85" w:rsidR="00BA200C" w:rsidRDefault="002126FC" w:rsidP="00BA200C">
            <w:r>
              <w:t>If yes, please explain the reason and w</w:t>
            </w:r>
            <w:r w:rsidR="00BA200C" w:rsidRPr="00BA200C">
              <w:t xml:space="preserve">hat controls </w:t>
            </w:r>
            <w:r>
              <w:t xml:space="preserve">are </w:t>
            </w:r>
            <w:r w:rsidR="00BA200C" w:rsidRPr="00BA200C">
              <w:t>in place</w:t>
            </w:r>
            <w:r>
              <w:t xml:space="preserve"> to mitigate conflicts of interest</w:t>
            </w:r>
            <w:r w:rsidR="00BA200C" w:rsidRPr="00BA200C">
              <w:t>?</w:t>
            </w:r>
          </w:p>
          <w:p w14:paraId="27662AF5" w14:textId="2C33B0C6" w:rsidR="002A10B1" w:rsidRPr="00BA200C" w:rsidRDefault="002A10B1" w:rsidP="00BA200C"/>
        </w:tc>
        <w:tc>
          <w:tcPr>
            <w:tcW w:w="4248" w:type="dxa"/>
          </w:tcPr>
          <w:p w14:paraId="158AB27A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50BF15D5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6C8FAD10" w14:textId="192AE7F3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9.7</w:t>
            </w:r>
          </w:p>
        </w:tc>
        <w:tc>
          <w:tcPr>
            <w:tcW w:w="4394" w:type="dxa"/>
          </w:tcPr>
          <w:p w14:paraId="2DFCA548" w14:textId="6D85C7CC" w:rsidR="00BA200C" w:rsidRDefault="002126FC" w:rsidP="00BA200C">
            <w:r>
              <w:t>Please describe</w:t>
            </w:r>
            <w:r w:rsidR="00BA200C" w:rsidRPr="00BA200C">
              <w:t xml:space="preserve"> the approach to back-testing? (time periods used, out-of-sample testing, correlation analysis between in-sample and out-of-sample data, etc.)</w:t>
            </w:r>
          </w:p>
          <w:p w14:paraId="5EEF2E01" w14:textId="75E003BF" w:rsidR="002A10B1" w:rsidRPr="00BA200C" w:rsidRDefault="002A10B1" w:rsidP="00BA200C"/>
        </w:tc>
        <w:tc>
          <w:tcPr>
            <w:tcW w:w="4248" w:type="dxa"/>
          </w:tcPr>
          <w:p w14:paraId="18C4CB7C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  <w:tr w:rsidR="00BA200C" w:rsidRPr="000B38E1" w14:paraId="0B2B00B4" w14:textId="77777777" w:rsidTr="002A10B1">
        <w:trPr>
          <w:trHeight w:val="417"/>
        </w:trPr>
        <w:tc>
          <w:tcPr>
            <w:tcW w:w="714" w:type="dxa"/>
            <w:vAlign w:val="center"/>
          </w:tcPr>
          <w:p w14:paraId="7EE70C26" w14:textId="7C4E94B9" w:rsidR="00BA200C" w:rsidRDefault="00BA200C" w:rsidP="002A10B1">
            <w:pPr>
              <w:pStyle w:val="Tabletext"/>
              <w:jc w:val="center"/>
              <w:rPr>
                <w:color w:val="25285F" w:themeColor="text2"/>
              </w:rPr>
            </w:pPr>
            <w:r>
              <w:rPr>
                <w:color w:val="25285F" w:themeColor="text2"/>
              </w:rPr>
              <w:t>9.8</w:t>
            </w:r>
          </w:p>
        </w:tc>
        <w:tc>
          <w:tcPr>
            <w:tcW w:w="4394" w:type="dxa"/>
          </w:tcPr>
          <w:p w14:paraId="302CD7B1" w14:textId="77777777" w:rsidR="00BA200C" w:rsidRDefault="00BA200C" w:rsidP="00BA200C">
            <w:r w:rsidRPr="00BA200C">
              <w:t>Is the step-by-step impact of optimisations (as set out by Rule Book) on risk and return characteristics of the strategy disclosed?</w:t>
            </w:r>
          </w:p>
          <w:p w14:paraId="00C9F7E8" w14:textId="505D8E67" w:rsidR="002A10B1" w:rsidRPr="00BA200C" w:rsidRDefault="002A10B1" w:rsidP="00BA200C"/>
        </w:tc>
        <w:tc>
          <w:tcPr>
            <w:tcW w:w="4248" w:type="dxa"/>
          </w:tcPr>
          <w:p w14:paraId="5F383A8C" w14:textId="77777777" w:rsidR="00BA200C" w:rsidRPr="00FA4DE6" w:rsidRDefault="00BA200C" w:rsidP="00FA4DE6">
            <w:pPr>
              <w:rPr>
                <w:spacing w:val="-4"/>
              </w:rPr>
            </w:pPr>
          </w:p>
        </w:tc>
      </w:tr>
    </w:tbl>
    <w:p w14:paraId="1E5CE6AB" w14:textId="77777777" w:rsidR="00780B01" w:rsidRPr="00062D97" w:rsidRDefault="00780B01" w:rsidP="00BA200C">
      <w:pPr>
        <w:ind w:left="284" w:hanging="284"/>
      </w:pPr>
    </w:p>
    <w:sectPr w:rsidR="00780B01" w:rsidRPr="00062D97" w:rsidSect="002C76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274" w:bottom="1440" w:left="1440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6B902" w14:textId="77777777" w:rsidR="00A03401" w:rsidRDefault="00A03401" w:rsidP="000E061E">
      <w:r>
        <w:separator/>
      </w:r>
    </w:p>
  </w:endnote>
  <w:endnote w:type="continuationSeparator" w:id="0">
    <w:p w14:paraId="5CB15D28" w14:textId="77777777" w:rsidR="00A03401" w:rsidRDefault="00A03401" w:rsidP="000E061E">
      <w:r>
        <w:continuationSeparator/>
      </w:r>
    </w:p>
  </w:endnote>
  <w:endnote w:type="continuationNotice" w:id="1">
    <w:p w14:paraId="5BC2EA98" w14:textId="77777777" w:rsidR="00A03401" w:rsidRDefault="00A034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14190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F3463A" w14:textId="77777777" w:rsidR="00A02EA9" w:rsidRDefault="00A02EA9" w:rsidP="000E061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D9DDDC" w14:textId="77777777" w:rsidR="00A02EA9" w:rsidRDefault="00A02EA9" w:rsidP="000E0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89025938"/>
      <w:docPartObj>
        <w:docPartGallery w:val="Page Numbers (Bottom of Page)"/>
        <w:docPartUnique/>
      </w:docPartObj>
    </w:sdtPr>
    <w:sdtEndPr>
      <w:rPr>
        <w:rStyle w:val="PageNumber"/>
        <w:color w:val="818282" w:themeColor="background2"/>
      </w:rPr>
    </w:sdtEndPr>
    <w:sdtContent>
      <w:p w14:paraId="59AEF75E" w14:textId="77777777" w:rsidR="00177B4B" w:rsidRDefault="007C64A8" w:rsidP="000E061E">
        <w:pPr>
          <w:pStyle w:val="Footer"/>
          <w:rPr>
            <w:rStyle w:val="PageNumber"/>
            <w:color w:val="818282" w:themeColor="background2"/>
          </w:rPr>
        </w:pPr>
        <w:r>
          <w:rPr>
            <w:rStyle w:val="PageNumber"/>
            <w:color w:val="818282" w:themeColor="background2"/>
          </w:rPr>
          <w:t xml:space="preserve">SBAI Toolbox – </w:t>
        </w:r>
        <w:r w:rsidR="00177B4B">
          <w:rPr>
            <w:rStyle w:val="PageNumber"/>
            <w:color w:val="818282" w:themeColor="background2"/>
          </w:rPr>
          <w:t>Broker-Dealer Products: Alternative Risk Premia Due Diligence Questionnaire</w:t>
        </w:r>
      </w:p>
      <w:p w14:paraId="2455E6D3" w14:textId="7EA17727" w:rsidR="00A02EA9" w:rsidRPr="009D2B5E" w:rsidRDefault="00177B4B" w:rsidP="000E061E">
        <w:pPr>
          <w:pStyle w:val="Footer"/>
        </w:pPr>
        <w:r>
          <w:rPr>
            <w:rStyle w:val="PageNumber"/>
            <w:color w:val="818282" w:themeColor="background2"/>
          </w:rPr>
          <w:t>[</w:t>
        </w:r>
        <w:r w:rsidR="008877CF">
          <w:rPr>
            <w:rStyle w:val="PageNumber"/>
            <w:color w:val="818282" w:themeColor="background2"/>
          </w:rPr>
          <w:t>11</w:t>
        </w:r>
        <w:r>
          <w:rPr>
            <w:rStyle w:val="PageNumber"/>
            <w:color w:val="818282" w:themeColor="background2"/>
          </w:rPr>
          <w:t xml:space="preserve"> </w:t>
        </w:r>
        <w:r w:rsidR="008877CF">
          <w:rPr>
            <w:rStyle w:val="PageNumber"/>
            <w:color w:val="818282" w:themeColor="background2"/>
          </w:rPr>
          <w:t>December</w:t>
        </w:r>
        <w:r w:rsidR="00C330B9">
          <w:rPr>
            <w:rStyle w:val="PageNumber"/>
            <w:color w:val="818282" w:themeColor="background2"/>
          </w:rPr>
          <w:t xml:space="preserve"> </w:t>
        </w:r>
        <w:r w:rsidR="007B543F">
          <w:rPr>
            <w:rStyle w:val="PageNumber"/>
            <w:color w:val="818282" w:themeColor="background2"/>
          </w:rPr>
          <w:t>2020</w:t>
        </w:r>
        <w:r w:rsidR="00C330B9">
          <w:rPr>
            <w:rStyle w:val="PageNumber"/>
            <w:color w:val="818282" w:themeColor="background2"/>
          </w:rPr>
          <w:t>]</w:t>
        </w:r>
        <w:r w:rsidR="002C765A">
          <w:rPr>
            <w:rStyle w:val="PageNumber"/>
            <w:color w:val="818282" w:themeColor="background2"/>
          </w:rPr>
          <w:tab/>
        </w:r>
        <w:r w:rsidR="00A02EA9" w:rsidRPr="009D2B5E">
          <w:rPr>
            <w:rStyle w:val="PageNumber"/>
            <w:color w:val="818282" w:themeColor="background2"/>
          </w:rPr>
          <w:fldChar w:fldCharType="begin"/>
        </w:r>
        <w:r w:rsidR="00A02EA9" w:rsidRPr="009D2B5E">
          <w:rPr>
            <w:rStyle w:val="PageNumber"/>
            <w:color w:val="818282" w:themeColor="background2"/>
          </w:rPr>
          <w:instrText xml:space="preserve"> PAGE </w:instrText>
        </w:r>
        <w:r w:rsidR="00A02EA9" w:rsidRPr="009D2B5E">
          <w:rPr>
            <w:rStyle w:val="PageNumber"/>
            <w:color w:val="818282" w:themeColor="background2"/>
          </w:rPr>
          <w:fldChar w:fldCharType="separate"/>
        </w:r>
        <w:r w:rsidR="00771D82">
          <w:rPr>
            <w:rStyle w:val="PageNumber"/>
            <w:noProof/>
            <w:color w:val="818282" w:themeColor="background2"/>
          </w:rPr>
          <w:t>2</w:t>
        </w:r>
        <w:r w:rsidR="00A02EA9" w:rsidRPr="009D2B5E">
          <w:rPr>
            <w:rStyle w:val="PageNumber"/>
            <w:color w:val="818282" w:themeColor="background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F5B5B" w14:textId="77777777" w:rsidR="008877CF" w:rsidRDefault="00887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CA4D6" w14:textId="77777777" w:rsidR="00A03401" w:rsidRDefault="00A03401" w:rsidP="000E061E">
      <w:r>
        <w:separator/>
      </w:r>
    </w:p>
  </w:footnote>
  <w:footnote w:type="continuationSeparator" w:id="0">
    <w:p w14:paraId="2D7CF3BD" w14:textId="77777777" w:rsidR="00A03401" w:rsidRDefault="00A03401" w:rsidP="000E061E">
      <w:r>
        <w:continuationSeparator/>
      </w:r>
    </w:p>
  </w:footnote>
  <w:footnote w:type="continuationNotice" w:id="1">
    <w:p w14:paraId="571F1E31" w14:textId="77777777" w:rsidR="00A03401" w:rsidRDefault="00A034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4357D" w14:textId="77777777" w:rsidR="008877CF" w:rsidRDefault="00887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A09E6" w14:textId="77777777" w:rsidR="008877CF" w:rsidRDefault="008877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F160F" w14:textId="77777777" w:rsidR="008877CF" w:rsidRDefault="00887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96004"/>
    <w:multiLevelType w:val="hybridMultilevel"/>
    <w:tmpl w:val="A2F0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1D6E"/>
    <w:multiLevelType w:val="hybridMultilevel"/>
    <w:tmpl w:val="389AF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1320"/>
    <w:multiLevelType w:val="hybridMultilevel"/>
    <w:tmpl w:val="B2ECB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2A30"/>
    <w:multiLevelType w:val="hybridMultilevel"/>
    <w:tmpl w:val="2B9444F2"/>
    <w:numStyleLink w:val="ImportedStyle5"/>
  </w:abstractNum>
  <w:abstractNum w:abstractNumId="4" w15:restartNumberingAfterBreak="0">
    <w:nsid w:val="0C97312D"/>
    <w:multiLevelType w:val="hybridMultilevel"/>
    <w:tmpl w:val="C0DAE602"/>
    <w:lvl w:ilvl="0" w:tplc="153C09F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5332F2"/>
    <w:multiLevelType w:val="hybridMultilevel"/>
    <w:tmpl w:val="9B069C3A"/>
    <w:lvl w:ilvl="0" w:tplc="56764186">
      <w:start w:val="1"/>
      <w:numFmt w:val="bullet"/>
      <w:lvlText w:val=""/>
      <w:lvlJc w:val="left"/>
      <w:pPr>
        <w:ind w:left="616" w:hanging="360"/>
      </w:pPr>
      <w:rPr>
        <w:rFonts w:ascii="Symbol" w:hAnsi="Symbol" w:cs="Symbol" w:hint="default"/>
      </w:rPr>
    </w:lvl>
    <w:lvl w:ilvl="1" w:tplc="D3E48824">
      <w:start w:val="1"/>
      <w:numFmt w:val="bullet"/>
      <w:pStyle w:val="Listpara2ndlevel"/>
      <w:lvlText w:val="−"/>
      <w:lvlJc w:val="left"/>
      <w:pPr>
        <w:ind w:left="1336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BF53F3"/>
    <w:multiLevelType w:val="hybridMultilevel"/>
    <w:tmpl w:val="9CC01E16"/>
    <w:lvl w:ilvl="0" w:tplc="7F544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06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40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49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6E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EC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72C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6CD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7A2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413C18"/>
    <w:multiLevelType w:val="hybridMultilevel"/>
    <w:tmpl w:val="D01E9674"/>
    <w:numStyleLink w:val="ImportedStyle2"/>
  </w:abstractNum>
  <w:abstractNum w:abstractNumId="8" w15:restartNumberingAfterBreak="0">
    <w:nsid w:val="25FA14FB"/>
    <w:multiLevelType w:val="hybridMultilevel"/>
    <w:tmpl w:val="376C8556"/>
    <w:styleLink w:val="ImportedStyle6"/>
    <w:lvl w:ilvl="0" w:tplc="D0C4AB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AB82A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3DC38A6">
      <w:start w:val="1"/>
      <w:numFmt w:val="bullet"/>
      <w:lvlText w:val="▪"/>
      <w:lvlJc w:val="left"/>
      <w:pPr>
        <w:tabs>
          <w:tab w:val="left" w:pos="144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B76F0DA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2163AD2">
      <w:start w:val="1"/>
      <w:numFmt w:val="bullet"/>
      <w:lvlText w:val="▪"/>
      <w:lvlJc w:val="left"/>
      <w:pPr>
        <w:tabs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294DF2E">
      <w:start w:val="1"/>
      <w:numFmt w:val="bullet"/>
      <w:lvlText w:val="▪"/>
      <w:lvlJc w:val="left"/>
      <w:pPr>
        <w:tabs>
          <w:tab w:val="left" w:pos="144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4C6830C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C7C3BC8">
      <w:start w:val="1"/>
      <w:numFmt w:val="bullet"/>
      <w:lvlText w:val="▪"/>
      <w:lvlJc w:val="left"/>
      <w:pPr>
        <w:tabs>
          <w:tab w:val="left" w:pos="14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942C4FA">
      <w:start w:val="1"/>
      <w:numFmt w:val="bullet"/>
      <w:lvlText w:val="▪"/>
      <w:lvlJc w:val="left"/>
      <w:pPr>
        <w:tabs>
          <w:tab w:val="left" w:pos="144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 w15:restartNumberingAfterBreak="0">
    <w:nsid w:val="284176C5"/>
    <w:multiLevelType w:val="hybridMultilevel"/>
    <w:tmpl w:val="54C694E8"/>
    <w:styleLink w:val="ImportedStyle4"/>
    <w:lvl w:ilvl="0" w:tplc="20AA70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5B2238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A76A42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BCE042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108CF9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41C90E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DFAC9F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BDCAAA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C422CD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 w15:restartNumberingAfterBreak="0">
    <w:nsid w:val="28741A4E"/>
    <w:multiLevelType w:val="hybridMultilevel"/>
    <w:tmpl w:val="834EBBD0"/>
    <w:numStyleLink w:val="ImportedStyle3"/>
  </w:abstractNum>
  <w:abstractNum w:abstractNumId="11" w15:restartNumberingAfterBreak="0">
    <w:nsid w:val="28A739C5"/>
    <w:multiLevelType w:val="hybridMultilevel"/>
    <w:tmpl w:val="E71CD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4455D"/>
    <w:multiLevelType w:val="hybridMultilevel"/>
    <w:tmpl w:val="80B08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7026D12">
      <w:start w:val="2"/>
      <w:numFmt w:val="bullet"/>
      <w:lvlText w:val=""/>
      <w:lvlJc w:val="left"/>
      <w:pPr>
        <w:ind w:left="2340" w:hanging="360"/>
      </w:pPr>
      <w:rPr>
        <w:rFonts w:ascii="Wingdings" w:eastAsiaTheme="minorHAnsi" w:hAnsi="Wingdings" w:cstheme="minorBidi" w:hint="default"/>
      </w:rPr>
    </w:lvl>
    <w:lvl w:ilvl="3" w:tplc="C588819C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14543"/>
    <w:multiLevelType w:val="hybridMultilevel"/>
    <w:tmpl w:val="CDE2C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85878"/>
    <w:multiLevelType w:val="hybridMultilevel"/>
    <w:tmpl w:val="6EC84A16"/>
    <w:lvl w:ilvl="0" w:tplc="BE7AEC7A">
      <w:start w:val="1"/>
      <w:numFmt w:val="decimal"/>
      <w:lvlText w:val="%1."/>
      <w:lvlJc w:val="left"/>
      <w:pPr>
        <w:ind w:left="720" w:hanging="360"/>
      </w:pPr>
      <w:rPr>
        <w:rFonts w:hint="default"/>
        <w:color w:val="25285F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17100"/>
    <w:multiLevelType w:val="hybridMultilevel"/>
    <w:tmpl w:val="010C96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FA0A95"/>
    <w:multiLevelType w:val="hybridMultilevel"/>
    <w:tmpl w:val="5008B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E559F"/>
    <w:multiLevelType w:val="hybridMultilevel"/>
    <w:tmpl w:val="8386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C7EA6"/>
    <w:multiLevelType w:val="hybridMultilevel"/>
    <w:tmpl w:val="EC54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63DFC"/>
    <w:multiLevelType w:val="hybridMultilevel"/>
    <w:tmpl w:val="AF56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12139"/>
    <w:multiLevelType w:val="hybridMultilevel"/>
    <w:tmpl w:val="9134E2F2"/>
    <w:lvl w:ilvl="0" w:tplc="AE2A35D4">
      <w:start w:val="1"/>
      <w:numFmt w:val="bullet"/>
      <w:lvlText w:val=""/>
      <w:lvlJc w:val="left"/>
      <w:pPr>
        <w:ind w:left="616" w:hanging="360"/>
      </w:pPr>
      <w:rPr>
        <w:rFonts w:ascii="Symbol" w:hAnsi="Symbol" w:cs="Symbol" w:hint="default"/>
      </w:rPr>
    </w:lvl>
    <w:lvl w:ilvl="1" w:tplc="98CAE546">
      <w:start w:val="1"/>
      <w:numFmt w:val="bullet"/>
      <w:lvlText w:val="−"/>
      <w:lvlJc w:val="left"/>
      <w:pPr>
        <w:ind w:left="1336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80728B"/>
    <w:multiLevelType w:val="hybridMultilevel"/>
    <w:tmpl w:val="1F2C2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C47F1"/>
    <w:multiLevelType w:val="hybridMultilevel"/>
    <w:tmpl w:val="0A942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31298"/>
    <w:multiLevelType w:val="hybridMultilevel"/>
    <w:tmpl w:val="BCC0887A"/>
    <w:lvl w:ilvl="0" w:tplc="51EAD95A">
      <w:start w:val="1"/>
      <w:numFmt w:val="bullet"/>
      <w:lvlText w:val="·"/>
      <w:lvlJc w:val="left"/>
      <w:pPr>
        <w:ind w:left="257" w:hanging="2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84B36A">
      <w:start w:val="1"/>
      <w:numFmt w:val="bullet"/>
      <w:lvlText w:val="o"/>
      <w:lvlJc w:val="left"/>
      <w:pPr>
        <w:ind w:left="9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727A36">
      <w:start w:val="1"/>
      <w:numFmt w:val="bullet"/>
      <w:lvlText w:val="▪"/>
      <w:lvlJc w:val="left"/>
      <w:pPr>
        <w:ind w:left="169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0824CA">
      <w:start w:val="1"/>
      <w:numFmt w:val="bullet"/>
      <w:lvlText w:val="·"/>
      <w:lvlJc w:val="left"/>
      <w:pPr>
        <w:ind w:left="2417" w:hanging="2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4A08B4">
      <w:start w:val="1"/>
      <w:numFmt w:val="bullet"/>
      <w:lvlText w:val="o"/>
      <w:lvlJc w:val="left"/>
      <w:pPr>
        <w:ind w:left="31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5AF9AA">
      <w:start w:val="1"/>
      <w:numFmt w:val="bullet"/>
      <w:lvlText w:val="▪"/>
      <w:lvlJc w:val="left"/>
      <w:pPr>
        <w:ind w:left="38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A631C2">
      <w:start w:val="1"/>
      <w:numFmt w:val="bullet"/>
      <w:lvlText w:val="·"/>
      <w:lvlJc w:val="left"/>
      <w:pPr>
        <w:ind w:left="4577" w:hanging="2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6C900">
      <w:start w:val="1"/>
      <w:numFmt w:val="bullet"/>
      <w:lvlText w:val="o"/>
      <w:lvlJc w:val="left"/>
      <w:pPr>
        <w:ind w:left="529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107A1C">
      <w:start w:val="1"/>
      <w:numFmt w:val="bullet"/>
      <w:lvlText w:val="▪"/>
      <w:lvlJc w:val="left"/>
      <w:pPr>
        <w:ind w:left="60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8D2766E"/>
    <w:multiLevelType w:val="hybridMultilevel"/>
    <w:tmpl w:val="1F94B942"/>
    <w:lvl w:ilvl="0" w:tplc="3A9CC1A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20E63"/>
    <w:multiLevelType w:val="hybridMultilevel"/>
    <w:tmpl w:val="25103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33C7E"/>
    <w:multiLevelType w:val="hybridMultilevel"/>
    <w:tmpl w:val="D01E9674"/>
    <w:styleLink w:val="ImportedStyle2"/>
    <w:lvl w:ilvl="0" w:tplc="440A85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7883DC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9B69C3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7808C0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094B5E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8E6FEE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0AE7E3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BA8952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AFA0B0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 w15:restartNumberingAfterBreak="0">
    <w:nsid w:val="56FA7D4B"/>
    <w:multiLevelType w:val="hybridMultilevel"/>
    <w:tmpl w:val="D7547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173B0"/>
    <w:multiLevelType w:val="hybridMultilevel"/>
    <w:tmpl w:val="2646B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B7778"/>
    <w:multiLevelType w:val="hybridMultilevel"/>
    <w:tmpl w:val="2B9444F2"/>
    <w:styleLink w:val="ImportedStyle5"/>
    <w:lvl w:ilvl="0" w:tplc="5560B4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73C543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EE4BE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500F5D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3F43B8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C9E147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D0C3D1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A847AD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AEA71D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 w15:restartNumberingAfterBreak="0">
    <w:nsid w:val="5EC74AFB"/>
    <w:multiLevelType w:val="hybridMultilevel"/>
    <w:tmpl w:val="89FAB2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A0BCC"/>
    <w:multiLevelType w:val="hybridMultilevel"/>
    <w:tmpl w:val="54C694E8"/>
    <w:numStyleLink w:val="ImportedStyle4"/>
  </w:abstractNum>
  <w:abstractNum w:abstractNumId="32" w15:restartNumberingAfterBreak="0">
    <w:nsid w:val="66842B4E"/>
    <w:multiLevelType w:val="hybridMultilevel"/>
    <w:tmpl w:val="FA64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4386C"/>
    <w:multiLevelType w:val="hybridMultilevel"/>
    <w:tmpl w:val="834EBBD0"/>
    <w:styleLink w:val="ImportedStyle3"/>
    <w:lvl w:ilvl="0" w:tplc="9ADEA4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7DEC15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AF2A99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946FB9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46CB7F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DA01B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6C25BC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7F8CE9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004ACB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4" w15:restartNumberingAfterBreak="0">
    <w:nsid w:val="6F415FCE"/>
    <w:multiLevelType w:val="hybridMultilevel"/>
    <w:tmpl w:val="376C8556"/>
    <w:numStyleLink w:val="ImportedStyle6"/>
  </w:abstractNum>
  <w:abstractNum w:abstractNumId="35" w15:restartNumberingAfterBreak="0">
    <w:nsid w:val="6F9E4013"/>
    <w:multiLevelType w:val="hybridMultilevel"/>
    <w:tmpl w:val="A312573E"/>
    <w:lvl w:ilvl="0" w:tplc="98A6AC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F4ADC6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90A26D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FD0CB4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248AE1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6E2F20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CD0172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FAA5F2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2E66B7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 w15:restartNumberingAfterBreak="0">
    <w:nsid w:val="6FF7331E"/>
    <w:multiLevelType w:val="hybridMultilevel"/>
    <w:tmpl w:val="9D7AC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C13AE"/>
    <w:multiLevelType w:val="hybridMultilevel"/>
    <w:tmpl w:val="4764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40CCC"/>
    <w:multiLevelType w:val="hybridMultilevel"/>
    <w:tmpl w:val="4ACAA4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23F88"/>
    <w:multiLevelType w:val="hybridMultilevel"/>
    <w:tmpl w:val="0B228C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40DBE"/>
    <w:multiLevelType w:val="hybridMultilevel"/>
    <w:tmpl w:val="A0A6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56FB6"/>
    <w:multiLevelType w:val="hybridMultilevel"/>
    <w:tmpl w:val="E4A8B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6"/>
  </w:num>
  <w:num w:numId="4">
    <w:abstractNumId w:val="17"/>
  </w:num>
  <w:num w:numId="5">
    <w:abstractNumId w:val="25"/>
  </w:num>
  <w:num w:numId="6">
    <w:abstractNumId w:val="2"/>
  </w:num>
  <w:num w:numId="7">
    <w:abstractNumId w:val="39"/>
  </w:num>
  <w:num w:numId="8">
    <w:abstractNumId w:val="12"/>
  </w:num>
  <w:num w:numId="9">
    <w:abstractNumId w:val="21"/>
  </w:num>
  <w:num w:numId="10">
    <w:abstractNumId w:val="1"/>
  </w:num>
  <w:num w:numId="11">
    <w:abstractNumId w:val="41"/>
  </w:num>
  <w:num w:numId="12">
    <w:abstractNumId w:val="36"/>
  </w:num>
  <w:num w:numId="13">
    <w:abstractNumId w:val="0"/>
  </w:num>
  <w:num w:numId="14">
    <w:abstractNumId w:val="6"/>
  </w:num>
  <w:num w:numId="15">
    <w:abstractNumId w:val="14"/>
  </w:num>
  <w:num w:numId="16">
    <w:abstractNumId w:val="4"/>
  </w:num>
  <w:num w:numId="17">
    <w:abstractNumId w:val="4"/>
  </w:num>
  <w:num w:numId="18">
    <w:abstractNumId w:val="20"/>
  </w:num>
  <w:num w:numId="19">
    <w:abstractNumId w:val="5"/>
  </w:num>
  <w:num w:numId="20">
    <w:abstractNumId w:val="23"/>
  </w:num>
  <w:num w:numId="21">
    <w:abstractNumId w:val="26"/>
  </w:num>
  <w:num w:numId="22">
    <w:abstractNumId w:val="7"/>
  </w:num>
  <w:num w:numId="23">
    <w:abstractNumId w:val="33"/>
  </w:num>
  <w:num w:numId="24">
    <w:abstractNumId w:val="10"/>
  </w:num>
  <w:num w:numId="25">
    <w:abstractNumId w:val="9"/>
  </w:num>
  <w:num w:numId="26">
    <w:abstractNumId w:val="31"/>
  </w:num>
  <w:num w:numId="27">
    <w:abstractNumId w:val="29"/>
  </w:num>
  <w:num w:numId="28">
    <w:abstractNumId w:val="3"/>
  </w:num>
  <w:num w:numId="29">
    <w:abstractNumId w:val="8"/>
  </w:num>
  <w:num w:numId="30">
    <w:abstractNumId w:val="34"/>
  </w:num>
  <w:num w:numId="31">
    <w:abstractNumId w:val="3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4"/>
  </w:num>
  <w:num w:numId="41">
    <w:abstractNumId w:val="32"/>
  </w:num>
  <w:num w:numId="42">
    <w:abstractNumId w:val="37"/>
  </w:num>
  <w:num w:numId="43">
    <w:abstractNumId w:val="40"/>
  </w:num>
  <w:num w:numId="44">
    <w:abstractNumId w:val="18"/>
  </w:num>
  <w:num w:numId="45">
    <w:abstractNumId w:val="19"/>
  </w:num>
  <w:num w:numId="46">
    <w:abstractNumId w:val="11"/>
  </w:num>
  <w:num w:numId="47">
    <w:abstractNumId w:val="27"/>
  </w:num>
  <w:num w:numId="48">
    <w:abstractNumId w:val="13"/>
  </w:num>
  <w:num w:numId="49">
    <w:abstractNumId w:val="15"/>
  </w:num>
  <w:num w:numId="50">
    <w:abstractNumId w:val="28"/>
  </w:num>
  <w:num w:numId="51">
    <w:abstractNumId w:val="4"/>
  </w:num>
  <w:num w:numId="52">
    <w:abstractNumId w:val="4"/>
  </w:num>
  <w:num w:numId="53">
    <w:abstractNumId w:val="4"/>
  </w:num>
  <w:num w:numId="54">
    <w:abstractNumId w:val="4"/>
  </w:num>
  <w:num w:numId="55">
    <w:abstractNumId w:val="4"/>
  </w:num>
  <w:num w:numId="56">
    <w:abstractNumId w:val="38"/>
  </w:num>
  <w:num w:numId="57">
    <w:abstractNumId w:val="30"/>
  </w:num>
  <w:num w:numId="58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FA"/>
    <w:rsid w:val="00002FD9"/>
    <w:rsid w:val="00007410"/>
    <w:rsid w:val="00010F0E"/>
    <w:rsid w:val="0001504B"/>
    <w:rsid w:val="00015338"/>
    <w:rsid w:val="000155C8"/>
    <w:rsid w:val="000209FD"/>
    <w:rsid w:val="0002154C"/>
    <w:rsid w:val="00034B97"/>
    <w:rsid w:val="00036C37"/>
    <w:rsid w:val="00043AA2"/>
    <w:rsid w:val="00060138"/>
    <w:rsid w:val="00063484"/>
    <w:rsid w:val="00065E1E"/>
    <w:rsid w:val="00066672"/>
    <w:rsid w:val="00074CBB"/>
    <w:rsid w:val="00076942"/>
    <w:rsid w:val="000773FF"/>
    <w:rsid w:val="00082611"/>
    <w:rsid w:val="00082B8D"/>
    <w:rsid w:val="00083A35"/>
    <w:rsid w:val="00084430"/>
    <w:rsid w:val="000866E5"/>
    <w:rsid w:val="000907AE"/>
    <w:rsid w:val="000933C4"/>
    <w:rsid w:val="000A5DA3"/>
    <w:rsid w:val="000B0118"/>
    <w:rsid w:val="000B6D87"/>
    <w:rsid w:val="000C0B40"/>
    <w:rsid w:val="000C13F8"/>
    <w:rsid w:val="000C669D"/>
    <w:rsid w:val="000D2F92"/>
    <w:rsid w:val="000E061E"/>
    <w:rsid w:val="000E7992"/>
    <w:rsid w:val="000F0E41"/>
    <w:rsid w:val="000F10D0"/>
    <w:rsid w:val="00100AAA"/>
    <w:rsid w:val="00101B4B"/>
    <w:rsid w:val="001047A6"/>
    <w:rsid w:val="001052C0"/>
    <w:rsid w:val="0010618E"/>
    <w:rsid w:val="0010670A"/>
    <w:rsid w:val="00107E5E"/>
    <w:rsid w:val="00111C24"/>
    <w:rsid w:val="001149B7"/>
    <w:rsid w:val="001234EF"/>
    <w:rsid w:val="00125865"/>
    <w:rsid w:val="00126408"/>
    <w:rsid w:val="0013162B"/>
    <w:rsid w:val="0013411E"/>
    <w:rsid w:val="001366E4"/>
    <w:rsid w:val="0014239E"/>
    <w:rsid w:val="00144EFE"/>
    <w:rsid w:val="0014559B"/>
    <w:rsid w:val="0016109F"/>
    <w:rsid w:val="001611D9"/>
    <w:rsid w:val="001647F0"/>
    <w:rsid w:val="00164A5D"/>
    <w:rsid w:val="00167FA2"/>
    <w:rsid w:val="00171908"/>
    <w:rsid w:val="0017688A"/>
    <w:rsid w:val="00177B4B"/>
    <w:rsid w:val="00183948"/>
    <w:rsid w:val="00190482"/>
    <w:rsid w:val="00190B2A"/>
    <w:rsid w:val="00191D2C"/>
    <w:rsid w:val="0019314D"/>
    <w:rsid w:val="001961DA"/>
    <w:rsid w:val="00197922"/>
    <w:rsid w:val="001B0C52"/>
    <w:rsid w:val="001C181D"/>
    <w:rsid w:val="001C1D37"/>
    <w:rsid w:val="001D037B"/>
    <w:rsid w:val="001D16DF"/>
    <w:rsid w:val="001E1EB9"/>
    <w:rsid w:val="001E3B06"/>
    <w:rsid w:val="001E5B10"/>
    <w:rsid w:val="001E63A9"/>
    <w:rsid w:val="001F0B7E"/>
    <w:rsid w:val="001F1687"/>
    <w:rsid w:val="001F355C"/>
    <w:rsid w:val="001F6644"/>
    <w:rsid w:val="002035F8"/>
    <w:rsid w:val="002126FC"/>
    <w:rsid w:val="00215BE8"/>
    <w:rsid w:val="00217EDB"/>
    <w:rsid w:val="002222B9"/>
    <w:rsid w:val="002307CD"/>
    <w:rsid w:val="00232CAB"/>
    <w:rsid w:val="002446E0"/>
    <w:rsid w:val="00253687"/>
    <w:rsid w:val="00255A02"/>
    <w:rsid w:val="00264949"/>
    <w:rsid w:val="00264A07"/>
    <w:rsid w:val="00275DEA"/>
    <w:rsid w:val="00286DEE"/>
    <w:rsid w:val="0029325B"/>
    <w:rsid w:val="002A10B1"/>
    <w:rsid w:val="002A218F"/>
    <w:rsid w:val="002A249F"/>
    <w:rsid w:val="002A26E8"/>
    <w:rsid w:val="002A72EE"/>
    <w:rsid w:val="002B7082"/>
    <w:rsid w:val="002B7203"/>
    <w:rsid w:val="002B779B"/>
    <w:rsid w:val="002C1310"/>
    <w:rsid w:val="002C1F8F"/>
    <w:rsid w:val="002C30FC"/>
    <w:rsid w:val="002C765A"/>
    <w:rsid w:val="002D4566"/>
    <w:rsid w:val="002D6AF2"/>
    <w:rsid w:val="002D71C0"/>
    <w:rsid w:val="002E19D4"/>
    <w:rsid w:val="002E7602"/>
    <w:rsid w:val="002F6C7C"/>
    <w:rsid w:val="00304523"/>
    <w:rsid w:val="00304C6E"/>
    <w:rsid w:val="00316F1C"/>
    <w:rsid w:val="0032638B"/>
    <w:rsid w:val="00326D56"/>
    <w:rsid w:val="00332A8A"/>
    <w:rsid w:val="00334473"/>
    <w:rsid w:val="00334BA0"/>
    <w:rsid w:val="003350D6"/>
    <w:rsid w:val="0033616E"/>
    <w:rsid w:val="00336FE8"/>
    <w:rsid w:val="00341782"/>
    <w:rsid w:val="00342FC8"/>
    <w:rsid w:val="00344584"/>
    <w:rsid w:val="00345352"/>
    <w:rsid w:val="0034561B"/>
    <w:rsid w:val="003521B7"/>
    <w:rsid w:val="0036126A"/>
    <w:rsid w:val="00363ADC"/>
    <w:rsid w:val="0037472F"/>
    <w:rsid w:val="00381ADE"/>
    <w:rsid w:val="00383B98"/>
    <w:rsid w:val="00384D9E"/>
    <w:rsid w:val="003873EC"/>
    <w:rsid w:val="00390290"/>
    <w:rsid w:val="00392DCC"/>
    <w:rsid w:val="00397DA4"/>
    <w:rsid w:val="003C1B34"/>
    <w:rsid w:val="003D253F"/>
    <w:rsid w:val="003D35E0"/>
    <w:rsid w:val="003D7863"/>
    <w:rsid w:val="003D7A8F"/>
    <w:rsid w:val="003E688B"/>
    <w:rsid w:val="00400901"/>
    <w:rsid w:val="00403211"/>
    <w:rsid w:val="00405E3C"/>
    <w:rsid w:val="00406CAD"/>
    <w:rsid w:val="0040779D"/>
    <w:rsid w:val="004173B6"/>
    <w:rsid w:val="004176C7"/>
    <w:rsid w:val="00424EFD"/>
    <w:rsid w:val="00430398"/>
    <w:rsid w:val="004458C4"/>
    <w:rsid w:val="0045454D"/>
    <w:rsid w:val="004549D2"/>
    <w:rsid w:val="004575A7"/>
    <w:rsid w:val="0045787B"/>
    <w:rsid w:val="00462E98"/>
    <w:rsid w:val="0046440A"/>
    <w:rsid w:val="00470127"/>
    <w:rsid w:val="00473EC3"/>
    <w:rsid w:val="00476214"/>
    <w:rsid w:val="00476B9C"/>
    <w:rsid w:val="00480C87"/>
    <w:rsid w:val="00483A75"/>
    <w:rsid w:val="00490B40"/>
    <w:rsid w:val="004A008F"/>
    <w:rsid w:val="004A0A71"/>
    <w:rsid w:val="004A6E41"/>
    <w:rsid w:val="004B0132"/>
    <w:rsid w:val="004B09BC"/>
    <w:rsid w:val="004B3E44"/>
    <w:rsid w:val="004B6D5B"/>
    <w:rsid w:val="004D1714"/>
    <w:rsid w:val="004D28C3"/>
    <w:rsid w:val="004D2D42"/>
    <w:rsid w:val="004E54B9"/>
    <w:rsid w:val="00500BDA"/>
    <w:rsid w:val="005014D6"/>
    <w:rsid w:val="00511407"/>
    <w:rsid w:val="005130A1"/>
    <w:rsid w:val="00523359"/>
    <w:rsid w:val="00530364"/>
    <w:rsid w:val="00533B5E"/>
    <w:rsid w:val="00535766"/>
    <w:rsid w:val="00544A1E"/>
    <w:rsid w:val="0055100E"/>
    <w:rsid w:val="00555387"/>
    <w:rsid w:val="00556D6E"/>
    <w:rsid w:val="005604F1"/>
    <w:rsid w:val="00560B7E"/>
    <w:rsid w:val="00564435"/>
    <w:rsid w:val="00571C7B"/>
    <w:rsid w:val="005726E7"/>
    <w:rsid w:val="0058318E"/>
    <w:rsid w:val="00583814"/>
    <w:rsid w:val="00586985"/>
    <w:rsid w:val="00587428"/>
    <w:rsid w:val="00591772"/>
    <w:rsid w:val="00591AA6"/>
    <w:rsid w:val="005A584D"/>
    <w:rsid w:val="005B556D"/>
    <w:rsid w:val="005B5D53"/>
    <w:rsid w:val="005C1A21"/>
    <w:rsid w:val="005C72B1"/>
    <w:rsid w:val="005D1465"/>
    <w:rsid w:val="005D26F0"/>
    <w:rsid w:val="005D292E"/>
    <w:rsid w:val="005D65CD"/>
    <w:rsid w:val="005E138C"/>
    <w:rsid w:val="005E45D3"/>
    <w:rsid w:val="005E47F6"/>
    <w:rsid w:val="005E49A4"/>
    <w:rsid w:val="005F10BF"/>
    <w:rsid w:val="005F59B5"/>
    <w:rsid w:val="005F6EBC"/>
    <w:rsid w:val="005F7A88"/>
    <w:rsid w:val="006009C6"/>
    <w:rsid w:val="00616ECA"/>
    <w:rsid w:val="00637D49"/>
    <w:rsid w:val="00642144"/>
    <w:rsid w:val="00651466"/>
    <w:rsid w:val="00654BB3"/>
    <w:rsid w:val="00656194"/>
    <w:rsid w:val="00662632"/>
    <w:rsid w:val="00663945"/>
    <w:rsid w:val="00672C1F"/>
    <w:rsid w:val="00684541"/>
    <w:rsid w:val="0069074F"/>
    <w:rsid w:val="006A5BFB"/>
    <w:rsid w:val="006B23C0"/>
    <w:rsid w:val="006C17FA"/>
    <w:rsid w:val="006C1E55"/>
    <w:rsid w:val="006C215C"/>
    <w:rsid w:val="006D6022"/>
    <w:rsid w:val="006D63BE"/>
    <w:rsid w:val="006D6A75"/>
    <w:rsid w:val="006E20FC"/>
    <w:rsid w:val="006E3988"/>
    <w:rsid w:val="006F0A0D"/>
    <w:rsid w:val="006F19D6"/>
    <w:rsid w:val="00704D4A"/>
    <w:rsid w:val="007053FE"/>
    <w:rsid w:val="00710867"/>
    <w:rsid w:val="0071117C"/>
    <w:rsid w:val="00715485"/>
    <w:rsid w:val="007202CC"/>
    <w:rsid w:val="00724794"/>
    <w:rsid w:val="0072793B"/>
    <w:rsid w:val="00727E43"/>
    <w:rsid w:val="00735456"/>
    <w:rsid w:val="007355BF"/>
    <w:rsid w:val="00746104"/>
    <w:rsid w:val="00750B1E"/>
    <w:rsid w:val="0075357E"/>
    <w:rsid w:val="00753B94"/>
    <w:rsid w:val="00754F08"/>
    <w:rsid w:val="00761B49"/>
    <w:rsid w:val="00763BE9"/>
    <w:rsid w:val="00771A01"/>
    <w:rsid w:val="00771CA3"/>
    <w:rsid w:val="00771D82"/>
    <w:rsid w:val="00777BBF"/>
    <w:rsid w:val="00780614"/>
    <w:rsid w:val="00780B01"/>
    <w:rsid w:val="00792370"/>
    <w:rsid w:val="007923CA"/>
    <w:rsid w:val="007A2D91"/>
    <w:rsid w:val="007A56C5"/>
    <w:rsid w:val="007A65D3"/>
    <w:rsid w:val="007B0EB1"/>
    <w:rsid w:val="007B135B"/>
    <w:rsid w:val="007B4F77"/>
    <w:rsid w:val="007B543F"/>
    <w:rsid w:val="007B58C8"/>
    <w:rsid w:val="007B64FE"/>
    <w:rsid w:val="007B78DE"/>
    <w:rsid w:val="007B7C7E"/>
    <w:rsid w:val="007C1ADE"/>
    <w:rsid w:val="007C2B0E"/>
    <w:rsid w:val="007C64A8"/>
    <w:rsid w:val="007D323A"/>
    <w:rsid w:val="007D7308"/>
    <w:rsid w:val="007E0097"/>
    <w:rsid w:val="007E2BEB"/>
    <w:rsid w:val="007E4487"/>
    <w:rsid w:val="007F1B83"/>
    <w:rsid w:val="007F619E"/>
    <w:rsid w:val="007F7B0F"/>
    <w:rsid w:val="00803268"/>
    <w:rsid w:val="00803E10"/>
    <w:rsid w:val="008061C9"/>
    <w:rsid w:val="00807FD4"/>
    <w:rsid w:val="008110BB"/>
    <w:rsid w:val="00817D7D"/>
    <w:rsid w:val="00826ADB"/>
    <w:rsid w:val="008405C9"/>
    <w:rsid w:val="00845F01"/>
    <w:rsid w:val="00867754"/>
    <w:rsid w:val="0087089E"/>
    <w:rsid w:val="00873B4C"/>
    <w:rsid w:val="00875E80"/>
    <w:rsid w:val="00881912"/>
    <w:rsid w:val="00886DC9"/>
    <w:rsid w:val="008877CF"/>
    <w:rsid w:val="008925F5"/>
    <w:rsid w:val="008932A0"/>
    <w:rsid w:val="00893524"/>
    <w:rsid w:val="008A3CFC"/>
    <w:rsid w:val="008A4FD0"/>
    <w:rsid w:val="008B0C24"/>
    <w:rsid w:val="008B0ED6"/>
    <w:rsid w:val="008B0F0D"/>
    <w:rsid w:val="008B1BF5"/>
    <w:rsid w:val="008C4236"/>
    <w:rsid w:val="008C6AD2"/>
    <w:rsid w:val="008D124D"/>
    <w:rsid w:val="008D27AE"/>
    <w:rsid w:val="008D7FA6"/>
    <w:rsid w:val="008E72BE"/>
    <w:rsid w:val="008F5164"/>
    <w:rsid w:val="0090142A"/>
    <w:rsid w:val="009272A6"/>
    <w:rsid w:val="00930B2D"/>
    <w:rsid w:val="009343CB"/>
    <w:rsid w:val="0093504D"/>
    <w:rsid w:val="00935B49"/>
    <w:rsid w:val="00935CD7"/>
    <w:rsid w:val="00940DBB"/>
    <w:rsid w:val="00943724"/>
    <w:rsid w:val="0094649B"/>
    <w:rsid w:val="00951A63"/>
    <w:rsid w:val="00953D57"/>
    <w:rsid w:val="0095727C"/>
    <w:rsid w:val="009577E8"/>
    <w:rsid w:val="009615B8"/>
    <w:rsid w:val="00963B21"/>
    <w:rsid w:val="00965F3B"/>
    <w:rsid w:val="009716AC"/>
    <w:rsid w:val="009741C6"/>
    <w:rsid w:val="00982FD5"/>
    <w:rsid w:val="009851AE"/>
    <w:rsid w:val="00990F69"/>
    <w:rsid w:val="0099102F"/>
    <w:rsid w:val="00992D94"/>
    <w:rsid w:val="00992D9F"/>
    <w:rsid w:val="009944A3"/>
    <w:rsid w:val="009A2895"/>
    <w:rsid w:val="009A7929"/>
    <w:rsid w:val="009A7A8C"/>
    <w:rsid w:val="009B094E"/>
    <w:rsid w:val="009B4398"/>
    <w:rsid w:val="009D1FEE"/>
    <w:rsid w:val="009D2B5E"/>
    <w:rsid w:val="009D51A5"/>
    <w:rsid w:val="009E76D7"/>
    <w:rsid w:val="009F2500"/>
    <w:rsid w:val="009F3C00"/>
    <w:rsid w:val="00A015B5"/>
    <w:rsid w:val="00A02EA9"/>
    <w:rsid w:val="00A03401"/>
    <w:rsid w:val="00A03A1A"/>
    <w:rsid w:val="00A03AB0"/>
    <w:rsid w:val="00A1133A"/>
    <w:rsid w:val="00A17DAA"/>
    <w:rsid w:val="00A20FF8"/>
    <w:rsid w:val="00A24D2E"/>
    <w:rsid w:val="00A25490"/>
    <w:rsid w:val="00A260AB"/>
    <w:rsid w:val="00A3669B"/>
    <w:rsid w:val="00A44FCA"/>
    <w:rsid w:val="00A47C0E"/>
    <w:rsid w:val="00A51A0B"/>
    <w:rsid w:val="00A53254"/>
    <w:rsid w:val="00A55F57"/>
    <w:rsid w:val="00A56C9C"/>
    <w:rsid w:val="00A61A55"/>
    <w:rsid w:val="00A628E4"/>
    <w:rsid w:val="00A70F16"/>
    <w:rsid w:val="00A7271C"/>
    <w:rsid w:val="00A73716"/>
    <w:rsid w:val="00A73FE4"/>
    <w:rsid w:val="00A743CB"/>
    <w:rsid w:val="00A7552B"/>
    <w:rsid w:val="00A804C3"/>
    <w:rsid w:val="00A864C1"/>
    <w:rsid w:val="00A8764E"/>
    <w:rsid w:val="00A90E65"/>
    <w:rsid w:val="00A93785"/>
    <w:rsid w:val="00AA0564"/>
    <w:rsid w:val="00AA151B"/>
    <w:rsid w:val="00AA512F"/>
    <w:rsid w:val="00AA6D7E"/>
    <w:rsid w:val="00AB1039"/>
    <w:rsid w:val="00AB6448"/>
    <w:rsid w:val="00AC1E24"/>
    <w:rsid w:val="00AD1827"/>
    <w:rsid w:val="00AD4B27"/>
    <w:rsid w:val="00AE6067"/>
    <w:rsid w:val="00AE6965"/>
    <w:rsid w:val="00AF5B81"/>
    <w:rsid w:val="00AF6627"/>
    <w:rsid w:val="00B0106E"/>
    <w:rsid w:val="00B037A8"/>
    <w:rsid w:val="00B05962"/>
    <w:rsid w:val="00B12DD9"/>
    <w:rsid w:val="00B20E05"/>
    <w:rsid w:val="00B214D7"/>
    <w:rsid w:val="00B34998"/>
    <w:rsid w:val="00B36BD2"/>
    <w:rsid w:val="00B36E6F"/>
    <w:rsid w:val="00B432EF"/>
    <w:rsid w:val="00B4357F"/>
    <w:rsid w:val="00B44904"/>
    <w:rsid w:val="00B47970"/>
    <w:rsid w:val="00B53192"/>
    <w:rsid w:val="00B539D3"/>
    <w:rsid w:val="00B602E4"/>
    <w:rsid w:val="00B61F61"/>
    <w:rsid w:val="00B6633A"/>
    <w:rsid w:val="00B66BF3"/>
    <w:rsid w:val="00B701E8"/>
    <w:rsid w:val="00B7222D"/>
    <w:rsid w:val="00B81486"/>
    <w:rsid w:val="00B8154E"/>
    <w:rsid w:val="00B85F20"/>
    <w:rsid w:val="00B85F67"/>
    <w:rsid w:val="00B9482A"/>
    <w:rsid w:val="00B94B36"/>
    <w:rsid w:val="00B94F5E"/>
    <w:rsid w:val="00B970DD"/>
    <w:rsid w:val="00B97236"/>
    <w:rsid w:val="00BA05BB"/>
    <w:rsid w:val="00BA200C"/>
    <w:rsid w:val="00BA20F0"/>
    <w:rsid w:val="00BA5321"/>
    <w:rsid w:val="00BA54CF"/>
    <w:rsid w:val="00BB1810"/>
    <w:rsid w:val="00BB4771"/>
    <w:rsid w:val="00BC0F28"/>
    <w:rsid w:val="00BC681B"/>
    <w:rsid w:val="00BC6FC5"/>
    <w:rsid w:val="00BC78B7"/>
    <w:rsid w:val="00BD025E"/>
    <w:rsid w:val="00BD68EA"/>
    <w:rsid w:val="00BD738B"/>
    <w:rsid w:val="00BE0BF5"/>
    <w:rsid w:val="00BF311A"/>
    <w:rsid w:val="00C00135"/>
    <w:rsid w:val="00C001D5"/>
    <w:rsid w:val="00C01721"/>
    <w:rsid w:val="00C15813"/>
    <w:rsid w:val="00C24671"/>
    <w:rsid w:val="00C26F8B"/>
    <w:rsid w:val="00C318F7"/>
    <w:rsid w:val="00C32A87"/>
    <w:rsid w:val="00C330B9"/>
    <w:rsid w:val="00C34511"/>
    <w:rsid w:val="00C347E1"/>
    <w:rsid w:val="00C3581D"/>
    <w:rsid w:val="00C42E8F"/>
    <w:rsid w:val="00C44D38"/>
    <w:rsid w:val="00C45E7C"/>
    <w:rsid w:val="00C52623"/>
    <w:rsid w:val="00C56AE2"/>
    <w:rsid w:val="00C57D5B"/>
    <w:rsid w:val="00C6697B"/>
    <w:rsid w:val="00C77423"/>
    <w:rsid w:val="00C77E9E"/>
    <w:rsid w:val="00C84FD0"/>
    <w:rsid w:val="00C85312"/>
    <w:rsid w:val="00C86228"/>
    <w:rsid w:val="00C901F7"/>
    <w:rsid w:val="00CA22F3"/>
    <w:rsid w:val="00CA4648"/>
    <w:rsid w:val="00CB6883"/>
    <w:rsid w:val="00CC2175"/>
    <w:rsid w:val="00CD5444"/>
    <w:rsid w:val="00CD5AA5"/>
    <w:rsid w:val="00CD6529"/>
    <w:rsid w:val="00CE0849"/>
    <w:rsid w:val="00CF1F42"/>
    <w:rsid w:val="00CF5584"/>
    <w:rsid w:val="00D0002A"/>
    <w:rsid w:val="00D01496"/>
    <w:rsid w:val="00D05C67"/>
    <w:rsid w:val="00D061FA"/>
    <w:rsid w:val="00D0737A"/>
    <w:rsid w:val="00D11683"/>
    <w:rsid w:val="00D153CE"/>
    <w:rsid w:val="00D44DF1"/>
    <w:rsid w:val="00D503E5"/>
    <w:rsid w:val="00D55061"/>
    <w:rsid w:val="00D57691"/>
    <w:rsid w:val="00D60A88"/>
    <w:rsid w:val="00D60C90"/>
    <w:rsid w:val="00D63F34"/>
    <w:rsid w:val="00D67483"/>
    <w:rsid w:val="00D824CF"/>
    <w:rsid w:val="00D922C4"/>
    <w:rsid w:val="00D94827"/>
    <w:rsid w:val="00DA441A"/>
    <w:rsid w:val="00DA7405"/>
    <w:rsid w:val="00DB2320"/>
    <w:rsid w:val="00DB2AEB"/>
    <w:rsid w:val="00DB6C6F"/>
    <w:rsid w:val="00DB771B"/>
    <w:rsid w:val="00DC0615"/>
    <w:rsid w:val="00DC207A"/>
    <w:rsid w:val="00DC2A77"/>
    <w:rsid w:val="00DC2C64"/>
    <w:rsid w:val="00DC3264"/>
    <w:rsid w:val="00DD6CD5"/>
    <w:rsid w:val="00DD753A"/>
    <w:rsid w:val="00DE2A0C"/>
    <w:rsid w:val="00DF20E6"/>
    <w:rsid w:val="00DF2CC3"/>
    <w:rsid w:val="00E0003D"/>
    <w:rsid w:val="00E002E2"/>
    <w:rsid w:val="00E12D77"/>
    <w:rsid w:val="00E23738"/>
    <w:rsid w:val="00E27C40"/>
    <w:rsid w:val="00E352B1"/>
    <w:rsid w:val="00E36055"/>
    <w:rsid w:val="00E36E56"/>
    <w:rsid w:val="00E3778C"/>
    <w:rsid w:val="00E40188"/>
    <w:rsid w:val="00E51C59"/>
    <w:rsid w:val="00E52383"/>
    <w:rsid w:val="00E52AEB"/>
    <w:rsid w:val="00E70D2B"/>
    <w:rsid w:val="00E719ED"/>
    <w:rsid w:val="00E77769"/>
    <w:rsid w:val="00E77F9D"/>
    <w:rsid w:val="00E82D75"/>
    <w:rsid w:val="00E82DB3"/>
    <w:rsid w:val="00E837A9"/>
    <w:rsid w:val="00E83A1F"/>
    <w:rsid w:val="00E91CBD"/>
    <w:rsid w:val="00E97D30"/>
    <w:rsid w:val="00EA4E2D"/>
    <w:rsid w:val="00EB41FC"/>
    <w:rsid w:val="00EB649C"/>
    <w:rsid w:val="00EC10F1"/>
    <w:rsid w:val="00EC4A2D"/>
    <w:rsid w:val="00ED6263"/>
    <w:rsid w:val="00EF4BF3"/>
    <w:rsid w:val="00EF7D98"/>
    <w:rsid w:val="00F00012"/>
    <w:rsid w:val="00F00DF0"/>
    <w:rsid w:val="00F02379"/>
    <w:rsid w:val="00F049D1"/>
    <w:rsid w:val="00F06AF8"/>
    <w:rsid w:val="00F12877"/>
    <w:rsid w:val="00F13A8E"/>
    <w:rsid w:val="00F13B52"/>
    <w:rsid w:val="00F2057F"/>
    <w:rsid w:val="00F37A09"/>
    <w:rsid w:val="00F43723"/>
    <w:rsid w:val="00F44ABF"/>
    <w:rsid w:val="00F54CA3"/>
    <w:rsid w:val="00F6018D"/>
    <w:rsid w:val="00F61C1F"/>
    <w:rsid w:val="00F645F9"/>
    <w:rsid w:val="00F72C1A"/>
    <w:rsid w:val="00F75D16"/>
    <w:rsid w:val="00F811C8"/>
    <w:rsid w:val="00F85E1B"/>
    <w:rsid w:val="00F91F86"/>
    <w:rsid w:val="00F935B7"/>
    <w:rsid w:val="00F9667C"/>
    <w:rsid w:val="00FA0913"/>
    <w:rsid w:val="00FA4DE6"/>
    <w:rsid w:val="00FB2EED"/>
    <w:rsid w:val="00FB405D"/>
    <w:rsid w:val="00FB6D31"/>
    <w:rsid w:val="00FB7EE4"/>
    <w:rsid w:val="00FC4104"/>
    <w:rsid w:val="00FC456D"/>
    <w:rsid w:val="00FC4EC6"/>
    <w:rsid w:val="00FC52FA"/>
    <w:rsid w:val="00FC74A2"/>
    <w:rsid w:val="00FD5B5D"/>
    <w:rsid w:val="00FD6A24"/>
    <w:rsid w:val="00FE4F37"/>
    <w:rsid w:val="00FF3D4D"/>
    <w:rsid w:val="00FF5439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B87C79"/>
  <w15:chartTrackingRefBased/>
  <w15:docId w15:val="{91D68AB9-C3AA-44DC-A465-4DEC63F8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E061E"/>
    <w:pPr>
      <w:spacing w:line="288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ED6"/>
    <w:pPr>
      <w:keepNext/>
      <w:keepLines/>
      <w:spacing w:before="360" w:after="120" w:line="240" w:lineRule="auto"/>
      <w:jc w:val="left"/>
      <w:outlineLvl w:val="0"/>
    </w:pPr>
    <w:rPr>
      <w:rFonts w:eastAsiaTheme="majorEastAsia"/>
      <w:b/>
      <w:bCs/>
      <w:color w:val="25285F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769"/>
    <w:pPr>
      <w:keepNext/>
      <w:keepLines/>
      <w:spacing w:before="480" w:after="120" w:line="240" w:lineRule="auto"/>
      <w:outlineLvl w:val="1"/>
    </w:pPr>
    <w:rPr>
      <w:rFonts w:eastAsiaTheme="majorEastAsia"/>
      <w:b/>
      <w:bCs/>
      <w:color w:val="25285F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76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26AA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0398"/>
    <w:pPr>
      <w:spacing w:after="100" w:line="240" w:lineRule="auto"/>
      <w:contextualSpacing/>
      <w:jc w:val="left"/>
    </w:pPr>
    <w:rPr>
      <w:rFonts w:eastAsiaTheme="majorEastAsia"/>
      <w:noProof/>
      <w:color w:val="FFFFFF" w:themeColor="background1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30398"/>
    <w:rPr>
      <w:rFonts w:ascii="Arial" w:eastAsiaTheme="majorEastAsia" w:hAnsi="Arial" w:cs="Arial"/>
      <w:noProof/>
      <w:color w:val="FFFFFF" w:themeColor="background1"/>
      <w:kern w:val="28"/>
      <w:sz w:val="52"/>
      <w:szCs w:val="5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7769"/>
    <w:rPr>
      <w:rFonts w:ascii="Arial" w:eastAsiaTheme="majorEastAsia" w:hAnsi="Arial" w:cs="Arial"/>
      <w:b/>
      <w:bCs/>
      <w:color w:val="25285F" w:themeColor="text2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D061FA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61FA"/>
    <w:rPr>
      <w:color w:val="FFFF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D2B5E"/>
    <w:pPr>
      <w:spacing w:after="0" w:line="240" w:lineRule="auto"/>
    </w:pPr>
    <w:rPr>
      <w:rFonts w:eastAsiaTheme="minorHAnsi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2B5E"/>
    <w:rPr>
      <w:rFonts w:ascii="Verdana" w:eastAsiaTheme="minorHAnsi" w:hAnsi="Verdana"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D061F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D061FA"/>
    <w:pPr>
      <w:spacing w:after="0" w:line="240" w:lineRule="auto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1FA"/>
    <w:rPr>
      <w:rFonts w:eastAsiaTheme="minorHAnsi"/>
      <w:sz w:val="20"/>
      <w:szCs w:val="20"/>
      <w:lang w:eastAsia="en-US"/>
    </w:rPr>
  </w:style>
  <w:style w:type="paragraph" w:styleId="ListParagraph">
    <w:name w:val="List Paragraph"/>
    <w:basedOn w:val="Bullet"/>
    <w:link w:val="ListParagraphChar"/>
    <w:uiPriority w:val="34"/>
    <w:qFormat/>
    <w:rsid w:val="006D6A75"/>
    <w:pPr>
      <w:spacing w:before="40"/>
      <w:ind w:left="284" w:hanging="284"/>
    </w:pPr>
  </w:style>
  <w:style w:type="character" w:customStyle="1" w:styleId="Heading1Char">
    <w:name w:val="Heading 1 Char"/>
    <w:basedOn w:val="DefaultParagraphFont"/>
    <w:link w:val="Heading1"/>
    <w:uiPriority w:val="9"/>
    <w:rsid w:val="008B0ED6"/>
    <w:rPr>
      <w:rFonts w:ascii="Arial" w:eastAsiaTheme="majorEastAsia" w:hAnsi="Arial" w:cs="Arial"/>
      <w:b/>
      <w:bCs/>
      <w:color w:val="25285F" w:themeColor="text2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15B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5B5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5B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176C7"/>
    <w:rPr>
      <w:rFonts w:asciiTheme="majorHAnsi" w:eastAsiaTheme="majorEastAsia" w:hAnsiTheme="majorHAnsi" w:cstheme="majorBidi"/>
      <w:color w:val="426AA0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4C1"/>
    <w:pPr>
      <w:spacing w:after="160"/>
    </w:pPr>
    <w:rPr>
      <w:rFonts w:eastAsiaTheme="minorEastAsia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4C1"/>
    <w:rPr>
      <w:rFonts w:eastAsiaTheme="minorHAnsi"/>
      <w:b/>
      <w:bCs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5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0"/>
  </w:style>
  <w:style w:type="character" w:styleId="PageNumber">
    <w:name w:val="page number"/>
    <w:basedOn w:val="DefaultParagraphFont"/>
    <w:uiPriority w:val="99"/>
    <w:semiHidden/>
    <w:unhideWhenUsed/>
    <w:rsid w:val="00A25490"/>
  </w:style>
  <w:style w:type="paragraph" w:styleId="Revision">
    <w:name w:val="Revision"/>
    <w:hidden/>
    <w:uiPriority w:val="99"/>
    <w:semiHidden/>
    <w:rsid w:val="00A2549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B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5D3"/>
  </w:style>
  <w:style w:type="character" w:styleId="FollowedHyperlink">
    <w:name w:val="FollowedHyperlink"/>
    <w:basedOn w:val="DefaultParagraphFont"/>
    <w:uiPriority w:val="99"/>
    <w:semiHidden/>
    <w:unhideWhenUsed/>
    <w:rsid w:val="00F75D16"/>
    <w:rPr>
      <w:color w:val="FFFF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E8"/>
  </w:style>
  <w:style w:type="paragraph" w:styleId="Subtitle">
    <w:name w:val="Subtitle"/>
    <w:basedOn w:val="Title"/>
    <w:next w:val="Normal"/>
    <w:link w:val="SubtitleChar"/>
    <w:uiPriority w:val="11"/>
    <w:qFormat/>
    <w:rsid w:val="001B0C52"/>
    <w:pPr>
      <w:spacing w:after="1200"/>
    </w:pPr>
    <w:rPr>
      <w:color w:val="887662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B0C52"/>
    <w:rPr>
      <w:rFonts w:ascii="Arial" w:eastAsiaTheme="majorEastAsia" w:hAnsi="Arial" w:cs="Arial"/>
      <w:noProof/>
      <w:color w:val="887662"/>
      <w:kern w:val="28"/>
      <w:sz w:val="40"/>
      <w:szCs w:val="40"/>
      <w:lang w:val="en-US" w:eastAsia="en-US"/>
    </w:rPr>
  </w:style>
  <w:style w:type="paragraph" w:customStyle="1" w:styleId="Figure">
    <w:name w:val="Figure"/>
    <w:basedOn w:val="Normal"/>
    <w:link w:val="FigureChar"/>
    <w:qFormat/>
    <w:rsid w:val="002C765A"/>
    <w:pPr>
      <w:spacing w:before="480" w:after="80"/>
      <w:jc w:val="left"/>
    </w:pPr>
    <w:rPr>
      <w:color w:val="25285F" w:themeColor="text2"/>
      <w:sz w:val="24"/>
      <w:szCs w:val="24"/>
    </w:rPr>
  </w:style>
  <w:style w:type="paragraph" w:customStyle="1" w:styleId="Intro">
    <w:name w:val="Intro"/>
    <w:basedOn w:val="Normal"/>
    <w:link w:val="IntroChar"/>
    <w:rsid w:val="007D323A"/>
    <w:pPr>
      <w:spacing w:after="480" w:line="276" w:lineRule="auto"/>
    </w:pPr>
  </w:style>
  <w:style w:type="character" w:customStyle="1" w:styleId="FigureChar">
    <w:name w:val="Figure Char"/>
    <w:basedOn w:val="DefaultParagraphFont"/>
    <w:link w:val="Figure"/>
    <w:rsid w:val="002C765A"/>
    <w:rPr>
      <w:rFonts w:ascii="Arial" w:hAnsi="Arial" w:cs="Arial"/>
      <w:color w:val="25285F" w:themeColor="text2"/>
      <w:sz w:val="24"/>
      <w:szCs w:val="24"/>
    </w:rPr>
  </w:style>
  <w:style w:type="paragraph" w:customStyle="1" w:styleId="Introduction">
    <w:name w:val="Introduction"/>
    <w:basedOn w:val="Normal"/>
    <w:link w:val="IntroductionChar"/>
    <w:qFormat/>
    <w:rsid w:val="00D153CE"/>
    <w:pPr>
      <w:spacing w:after="480" w:line="276" w:lineRule="auto"/>
    </w:pPr>
    <w:rPr>
      <w:color w:val="25285F" w:themeColor="text2"/>
    </w:rPr>
  </w:style>
  <w:style w:type="character" w:customStyle="1" w:styleId="IntroChar">
    <w:name w:val="Intro Char"/>
    <w:basedOn w:val="DefaultParagraphFont"/>
    <w:link w:val="Intro"/>
    <w:rsid w:val="007D323A"/>
    <w:rPr>
      <w:rFonts w:ascii="Arial" w:hAnsi="Arial" w:cs="Arial"/>
      <w:sz w:val="18"/>
      <w:szCs w:val="18"/>
    </w:rPr>
  </w:style>
  <w:style w:type="paragraph" w:customStyle="1" w:styleId="Bullet">
    <w:name w:val="Bullet"/>
    <w:basedOn w:val="Normal"/>
    <w:link w:val="BulletChar"/>
    <w:rsid w:val="001E3B06"/>
    <w:pPr>
      <w:numPr>
        <w:numId w:val="1"/>
      </w:numPr>
      <w:spacing w:after="40" w:line="264" w:lineRule="auto"/>
      <w:jc w:val="left"/>
    </w:pPr>
    <w:rPr>
      <w:rFonts w:eastAsiaTheme="minorHAnsi"/>
      <w:bCs/>
    </w:rPr>
  </w:style>
  <w:style w:type="character" w:customStyle="1" w:styleId="IntroductionChar">
    <w:name w:val="Introduction Char"/>
    <w:basedOn w:val="DefaultParagraphFont"/>
    <w:link w:val="Introduction"/>
    <w:rsid w:val="00D153CE"/>
    <w:rPr>
      <w:rFonts w:ascii="Arial" w:hAnsi="Arial" w:cs="Arial"/>
      <w:color w:val="25285F" w:themeColor="text2"/>
      <w:sz w:val="20"/>
      <w:szCs w:val="20"/>
      <w:lang w:eastAsia="en-US"/>
    </w:rPr>
  </w:style>
  <w:style w:type="character" w:customStyle="1" w:styleId="BulletChar">
    <w:name w:val="Bullet Char"/>
    <w:basedOn w:val="DefaultParagraphFont"/>
    <w:link w:val="Bullet"/>
    <w:rsid w:val="001E3B06"/>
    <w:rPr>
      <w:rFonts w:ascii="Arial" w:eastAsiaTheme="minorHAnsi" w:hAnsi="Arial" w:cs="Arial"/>
      <w:bCs/>
      <w:sz w:val="20"/>
      <w:szCs w:val="20"/>
      <w:lang w:eastAsia="en-US"/>
    </w:rPr>
  </w:style>
  <w:style w:type="paragraph" w:customStyle="1" w:styleId="STANDARDSBOARD">
    <w:name w:val="STANDARDS BOARD"/>
    <w:basedOn w:val="Title"/>
    <w:link w:val="STANDARDSBOARDChar"/>
    <w:qFormat/>
    <w:rsid w:val="001F6644"/>
    <w:pPr>
      <w:spacing w:after="280"/>
      <w:contextualSpacing w:val="0"/>
    </w:pPr>
    <w:rPr>
      <w:sz w:val="20"/>
      <w:szCs w:val="20"/>
    </w:rPr>
  </w:style>
  <w:style w:type="character" w:customStyle="1" w:styleId="STANDARDSBOARDChar">
    <w:name w:val="STANDARDS BOARD Char"/>
    <w:basedOn w:val="TitleChar"/>
    <w:link w:val="STANDARDSBOARD"/>
    <w:rsid w:val="001F6644"/>
    <w:rPr>
      <w:rFonts w:ascii="Arial" w:eastAsiaTheme="majorEastAsia" w:hAnsi="Arial" w:cs="Arial"/>
      <w:noProof/>
      <w:color w:val="FFFFFF" w:themeColor="background1"/>
      <w:kern w:val="28"/>
      <w:sz w:val="20"/>
      <w:szCs w:val="20"/>
      <w:lang w:val="en-US" w:eastAsia="en-US"/>
    </w:rPr>
  </w:style>
  <w:style w:type="paragraph" w:customStyle="1" w:styleId="Tabletext">
    <w:name w:val="Table text"/>
    <w:basedOn w:val="Bullet"/>
    <w:link w:val="TabletextChar"/>
    <w:qFormat/>
    <w:rsid w:val="00F85E1B"/>
    <w:pPr>
      <w:numPr>
        <w:numId w:val="0"/>
      </w:numPr>
    </w:pPr>
    <w:rPr>
      <w:bCs w:val="0"/>
    </w:rPr>
  </w:style>
  <w:style w:type="character" w:customStyle="1" w:styleId="TabletextChar">
    <w:name w:val="Table text Char"/>
    <w:basedOn w:val="BulletChar"/>
    <w:link w:val="Tabletext"/>
    <w:rsid w:val="00F85E1B"/>
    <w:rPr>
      <w:rFonts w:ascii="Arial" w:eastAsiaTheme="minorHAnsi" w:hAnsi="Arial" w:cs="Arial"/>
      <w:bCs w:val="0"/>
      <w:sz w:val="20"/>
      <w:szCs w:val="20"/>
      <w:lang w:eastAsia="en-US"/>
    </w:rPr>
  </w:style>
  <w:style w:type="paragraph" w:customStyle="1" w:styleId="Listpara2ndlevel">
    <w:name w:val="List para 2nd level"/>
    <w:basedOn w:val="ListParagraph"/>
    <w:link w:val="Listpara2ndlevelChar"/>
    <w:qFormat/>
    <w:rsid w:val="006D6A75"/>
    <w:pPr>
      <w:numPr>
        <w:ilvl w:val="1"/>
        <w:numId w:val="19"/>
      </w:numPr>
      <w:ind w:left="567" w:hanging="283"/>
    </w:pPr>
  </w:style>
  <w:style w:type="character" w:customStyle="1" w:styleId="ListParagraphChar">
    <w:name w:val="List Paragraph Char"/>
    <w:basedOn w:val="BulletChar"/>
    <w:link w:val="ListParagraph"/>
    <w:uiPriority w:val="34"/>
    <w:rsid w:val="006D6A75"/>
    <w:rPr>
      <w:rFonts w:ascii="Arial" w:eastAsiaTheme="minorHAnsi" w:hAnsi="Arial" w:cs="Arial"/>
      <w:bCs/>
      <w:sz w:val="20"/>
      <w:szCs w:val="20"/>
      <w:lang w:eastAsia="en-US"/>
    </w:rPr>
  </w:style>
  <w:style w:type="character" w:customStyle="1" w:styleId="Listpara2ndlevelChar">
    <w:name w:val="List para 2nd level Char"/>
    <w:basedOn w:val="ListParagraphChar"/>
    <w:link w:val="Listpara2ndlevel"/>
    <w:rsid w:val="006D6A75"/>
    <w:rPr>
      <w:rFonts w:ascii="Arial" w:eastAsiaTheme="minorHAnsi" w:hAnsi="Arial" w:cs="Arial"/>
      <w:bCs/>
      <w:sz w:val="20"/>
      <w:szCs w:val="20"/>
      <w:lang w:eastAsia="en-US"/>
    </w:rPr>
  </w:style>
  <w:style w:type="paragraph" w:customStyle="1" w:styleId="Body">
    <w:name w:val="Body"/>
    <w:rsid w:val="00C57D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US"/>
    </w:rPr>
  </w:style>
  <w:style w:type="numbering" w:customStyle="1" w:styleId="ImportedStyle2">
    <w:name w:val="Imported Style 2"/>
    <w:rsid w:val="00C57D5B"/>
    <w:pPr>
      <w:numPr>
        <w:numId w:val="21"/>
      </w:numPr>
    </w:pPr>
  </w:style>
  <w:style w:type="numbering" w:customStyle="1" w:styleId="ImportedStyle3">
    <w:name w:val="Imported Style 3"/>
    <w:rsid w:val="00C57D5B"/>
    <w:pPr>
      <w:numPr>
        <w:numId w:val="23"/>
      </w:numPr>
    </w:pPr>
  </w:style>
  <w:style w:type="numbering" w:customStyle="1" w:styleId="ImportedStyle4">
    <w:name w:val="Imported Style 4"/>
    <w:rsid w:val="00C57D5B"/>
    <w:pPr>
      <w:numPr>
        <w:numId w:val="25"/>
      </w:numPr>
    </w:pPr>
  </w:style>
  <w:style w:type="numbering" w:customStyle="1" w:styleId="ImportedStyle5">
    <w:name w:val="Imported Style 5"/>
    <w:rsid w:val="00C57D5B"/>
    <w:pPr>
      <w:numPr>
        <w:numId w:val="27"/>
      </w:numPr>
    </w:pPr>
  </w:style>
  <w:style w:type="numbering" w:customStyle="1" w:styleId="ImportedStyle6">
    <w:name w:val="Imported Style 6"/>
    <w:rsid w:val="00C57D5B"/>
    <w:pPr>
      <w:numPr>
        <w:numId w:val="29"/>
      </w:numPr>
    </w:pPr>
  </w:style>
  <w:style w:type="paragraph" w:customStyle="1" w:styleId="Listpara3">
    <w:name w:val="List para 3"/>
    <w:basedOn w:val="Listpara2ndlevel"/>
    <w:link w:val="Listpara3Char"/>
    <w:qFormat/>
    <w:rsid w:val="006D6A75"/>
    <w:pPr>
      <w:ind w:left="826" w:hanging="259"/>
    </w:pPr>
  </w:style>
  <w:style w:type="character" w:customStyle="1" w:styleId="Listpara3Char">
    <w:name w:val="List para 3 Char"/>
    <w:basedOn w:val="Listpara2ndlevelChar"/>
    <w:link w:val="Listpara3"/>
    <w:rsid w:val="006D6A75"/>
    <w:rPr>
      <w:rFonts w:ascii="Arial" w:eastAsiaTheme="minorHAnsi" w:hAnsi="Arial" w:cs="Arial"/>
      <w:bCs/>
      <w:sz w:val="20"/>
      <w:szCs w:val="20"/>
      <w:lang w:eastAsia="en-US"/>
    </w:rPr>
  </w:style>
  <w:style w:type="character" w:customStyle="1" w:styleId="highwire-cite-metadata-journal">
    <w:name w:val="highwire-cite-metadata-journal"/>
    <w:basedOn w:val="DefaultParagraphFont"/>
    <w:rsid w:val="00B05962"/>
  </w:style>
  <w:style w:type="character" w:customStyle="1" w:styleId="highwire-cite-metadata-coverdate">
    <w:name w:val="highwire-cite-metadata-coverdate"/>
    <w:basedOn w:val="DefaultParagraphFont"/>
    <w:rsid w:val="00B05962"/>
  </w:style>
  <w:style w:type="character" w:customStyle="1" w:styleId="highwire-cite-metadata-volume">
    <w:name w:val="highwire-cite-metadata-volume"/>
    <w:basedOn w:val="DefaultParagraphFont"/>
    <w:rsid w:val="00B05962"/>
  </w:style>
  <w:style w:type="character" w:customStyle="1" w:styleId="highwire-cite-metadata-issue">
    <w:name w:val="highwire-cite-metadata-issue"/>
    <w:basedOn w:val="DefaultParagraphFont"/>
    <w:rsid w:val="00B05962"/>
  </w:style>
  <w:style w:type="character" w:customStyle="1" w:styleId="highwire-cite-metadata-pages">
    <w:name w:val="highwire-cite-metadata-pages"/>
    <w:basedOn w:val="DefaultParagraphFont"/>
    <w:rsid w:val="00B05962"/>
  </w:style>
  <w:style w:type="character" w:styleId="UnresolvedMention">
    <w:name w:val="Unresolved Mention"/>
    <w:basedOn w:val="DefaultParagraphFont"/>
    <w:uiPriority w:val="99"/>
    <w:semiHidden/>
    <w:unhideWhenUsed/>
    <w:rsid w:val="00B8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5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bai.org/toolbox/alternative-risk-premia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SBAI !!!!">
      <a:dk1>
        <a:sysClr val="windowText" lastClr="000000"/>
      </a:dk1>
      <a:lt1>
        <a:sysClr val="window" lastClr="FFFFFF"/>
      </a:lt1>
      <a:dk2>
        <a:srgbClr val="25285F"/>
      </a:dk2>
      <a:lt2>
        <a:srgbClr val="818282"/>
      </a:lt2>
      <a:accent1>
        <a:srgbClr val="D8E2EF"/>
      </a:accent1>
      <a:accent2>
        <a:srgbClr val="F1EFEB"/>
      </a:accent2>
      <a:accent3>
        <a:srgbClr val="C00000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1FC719AB0AA4C95F39E11E87919D0" ma:contentTypeVersion="12" ma:contentTypeDescription="Create a new document." ma:contentTypeScope="" ma:versionID="f1c8f69d3b5b50830eb0618f15b9fedd">
  <xsd:schema xmlns:xsd="http://www.w3.org/2001/XMLSchema" xmlns:xs="http://www.w3.org/2001/XMLSchema" xmlns:p="http://schemas.microsoft.com/office/2006/metadata/properties" xmlns:ns2="9813d7db-6aa7-4030-b441-76e5dac9b11b" xmlns:ns3="264e1a90-42ec-4041-8dd1-bb93d566a69b" targetNamespace="http://schemas.microsoft.com/office/2006/metadata/properties" ma:root="true" ma:fieldsID="e49ddfc263cc87aa052166ab8df8890b" ns2:_="" ns3:_="">
    <xsd:import namespace="9813d7db-6aa7-4030-b441-76e5dac9b11b"/>
    <xsd:import namespace="264e1a90-42ec-4041-8dd1-bb93d566a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d7db-6aa7-4030-b441-76e5dac9b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e1a90-42ec-4041-8dd1-bb93d566a6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A1E7C-FDC8-4CEE-BBA9-FAA361E8D6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77F67F-A1F7-4884-A0EC-62D3B9D5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d7db-6aa7-4030-b441-76e5dac9b11b"/>
    <ds:schemaRef ds:uri="264e1a90-42ec-4041-8dd1-bb93d566a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C2D27-0C70-449D-B33A-B0870532FC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5147E-B086-400A-BD93-49EFC6C2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Hamer</dc:creator>
  <cp:keywords/>
  <dc:description/>
  <cp:lastModifiedBy>Thomas Deinet</cp:lastModifiedBy>
  <cp:revision>21</cp:revision>
  <cp:lastPrinted>2020-04-17T03:09:00Z</cp:lastPrinted>
  <dcterms:created xsi:type="dcterms:W3CDTF">2020-08-27T09:10:00Z</dcterms:created>
  <dcterms:modified xsi:type="dcterms:W3CDTF">2020-12-11T08:14:00Z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0x0101002301FC719AB0AA4C95F39E11E87919D0</vt:lpwstr>
  </property>
</Properties>
</file>